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3E" w:rsidRPr="00BC32ED" w:rsidRDefault="0080623E" w:rsidP="00E01A1D">
      <w:pPr>
        <w:pStyle w:val="2"/>
        <w:spacing w:before="120" w:after="0" w:line="360" w:lineRule="auto"/>
        <w:jc w:val="center"/>
      </w:pPr>
      <w:bookmarkStart w:id="0" w:name="_Toc370743163"/>
      <w:r>
        <w:rPr>
          <w:rFonts w:hint="eastAsia"/>
        </w:rPr>
        <w:t>对外经济贸易大学中国语言文学学院</w:t>
      </w:r>
      <w:r w:rsidR="00DB3FBB">
        <w:rPr>
          <w:rFonts w:hint="eastAsia"/>
        </w:rPr>
        <w:t>本科生</w:t>
      </w:r>
      <w:r>
        <w:rPr>
          <w:rFonts w:hint="eastAsia"/>
        </w:rPr>
        <w:t>综合评估</w:t>
      </w:r>
      <w:r w:rsidR="00277E0B">
        <w:rPr>
          <w:rFonts w:hint="eastAsia"/>
        </w:rPr>
        <w:t>加</w:t>
      </w:r>
      <w:r w:rsidRPr="00BC32ED">
        <w:rPr>
          <w:rFonts w:hint="eastAsia"/>
        </w:rPr>
        <w:t>分实施细则</w:t>
      </w:r>
      <w:bookmarkEnd w:id="0"/>
    </w:p>
    <w:p w:rsidR="0080623E" w:rsidRDefault="0080623E" w:rsidP="0080623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（</w:t>
      </w:r>
      <w:r>
        <w:rPr>
          <w:rFonts w:hint="eastAsia"/>
          <w:b/>
          <w:bCs/>
          <w:sz w:val="30"/>
        </w:rPr>
        <w:t>201</w:t>
      </w:r>
      <w:r w:rsidR="0035121B">
        <w:rPr>
          <w:rFonts w:hint="eastAsia"/>
          <w:b/>
          <w:bCs/>
          <w:sz w:val="30"/>
        </w:rPr>
        <w:t>5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>9</w:t>
      </w:r>
      <w:r>
        <w:rPr>
          <w:rFonts w:hint="eastAsia"/>
          <w:b/>
          <w:bCs/>
          <w:sz w:val="30"/>
        </w:rPr>
        <w:t>月修订）</w:t>
      </w:r>
    </w:p>
    <w:p w:rsidR="0050278D" w:rsidRPr="00E50C3A" w:rsidRDefault="0080623E" w:rsidP="00FA4D76">
      <w:pPr>
        <w:spacing w:afterLines="50" w:after="156"/>
        <w:ind w:firstLineChars="200" w:firstLine="480"/>
        <w:rPr>
          <w:sz w:val="24"/>
        </w:rPr>
      </w:pPr>
      <w:r w:rsidRPr="00E50C3A">
        <w:rPr>
          <w:rFonts w:hint="eastAsia"/>
          <w:sz w:val="24"/>
        </w:rPr>
        <w:t>为营造健康积极的校园文化氛围，加强学生学习、工作、生活的管理，</w:t>
      </w:r>
      <w:r w:rsidR="0050278D" w:rsidRPr="00E50C3A">
        <w:rPr>
          <w:rFonts w:hint="eastAsia"/>
          <w:sz w:val="24"/>
        </w:rPr>
        <w:t>调动学生积极性，</w:t>
      </w:r>
      <w:r w:rsidRPr="00E50C3A">
        <w:rPr>
          <w:rFonts w:hint="eastAsia"/>
          <w:sz w:val="24"/>
        </w:rPr>
        <w:t>促进学生全面发展，</w:t>
      </w:r>
      <w:r w:rsidR="0050278D" w:rsidRPr="00E50C3A">
        <w:rPr>
          <w:rFonts w:hint="eastAsia"/>
          <w:sz w:val="24"/>
        </w:rPr>
        <w:t>结合本院学生实际，</w:t>
      </w:r>
      <w:r w:rsidRPr="00E50C3A">
        <w:rPr>
          <w:rFonts w:hint="eastAsia"/>
          <w:sz w:val="24"/>
        </w:rPr>
        <w:t>在《对外经济贸易大学本科生综合评估办法（</w:t>
      </w:r>
      <w:r w:rsidRPr="00E50C3A">
        <w:rPr>
          <w:rFonts w:hint="eastAsia"/>
          <w:sz w:val="24"/>
        </w:rPr>
        <w:t>201</w:t>
      </w:r>
      <w:r w:rsidR="0035121B" w:rsidRPr="00E50C3A">
        <w:rPr>
          <w:rFonts w:hint="eastAsia"/>
          <w:sz w:val="24"/>
        </w:rPr>
        <w:t>5</w:t>
      </w:r>
      <w:r w:rsidRPr="00E50C3A">
        <w:rPr>
          <w:rFonts w:hint="eastAsia"/>
          <w:sz w:val="24"/>
        </w:rPr>
        <w:t>年</w:t>
      </w:r>
      <w:r w:rsidR="0035121B" w:rsidRPr="00E50C3A">
        <w:rPr>
          <w:rFonts w:hint="eastAsia"/>
          <w:sz w:val="24"/>
        </w:rPr>
        <w:t>7</w:t>
      </w:r>
      <w:r w:rsidRPr="00E50C3A">
        <w:rPr>
          <w:rFonts w:hint="eastAsia"/>
          <w:sz w:val="24"/>
        </w:rPr>
        <w:t>月）》的基础上制定本实施细则。细则从</w:t>
      </w:r>
      <w:r w:rsidRPr="00E50C3A">
        <w:rPr>
          <w:rFonts w:hint="eastAsia"/>
          <w:sz w:val="24"/>
        </w:rPr>
        <w:t>201</w:t>
      </w:r>
      <w:r w:rsidR="0035121B" w:rsidRPr="00E50C3A">
        <w:rPr>
          <w:rFonts w:hint="eastAsia"/>
          <w:sz w:val="24"/>
        </w:rPr>
        <w:t>6</w:t>
      </w:r>
      <w:r w:rsidRPr="00E50C3A">
        <w:rPr>
          <w:rFonts w:hint="eastAsia"/>
          <w:sz w:val="24"/>
        </w:rPr>
        <w:t>年</w:t>
      </w:r>
      <w:r w:rsidRPr="00E50C3A">
        <w:rPr>
          <w:rFonts w:hint="eastAsia"/>
          <w:sz w:val="24"/>
        </w:rPr>
        <w:t>1</w:t>
      </w:r>
      <w:r w:rsidRPr="00E50C3A">
        <w:rPr>
          <w:rFonts w:hint="eastAsia"/>
          <w:sz w:val="24"/>
        </w:rPr>
        <w:t>月</w:t>
      </w:r>
      <w:r w:rsidRPr="00E50C3A">
        <w:rPr>
          <w:rFonts w:hint="eastAsia"/>
          <w:sz w:val="24"/>
        </w:rPr>
        <w:t>1</w:t>
      </w:r>
      <w:r w:rsidRPr="00E50C3A">
        <w:rPr>
          <w:rFonts w:hint="eastAsia"/>
          <w:sz w:val="24"/>
        </w:rPr>
        <w:t>日起正式实施</w:t>
      </w:r>
      <w:r w:rsidR="00864446" w:rsidRPr="00E50C3A">
        <w:rPr>
          <w:rFonts w:hint="eastAsia"/>
          <w:sz w:val="24"/>
        </w:rPr>
        <w:t>，从</w:t>
      </w:r>
      <w:r w:rsidR="00864446" w:rsidRPr="00E50C3A">
        <w:rPr>
          <w:rFonts w:hint="eastAsia"/>
          <w:sz w:val="24"/>
        </w:rPr>
        <w:t>2015</w:t>
      </w:r>
      <w:r w:rsidR="00864446" w:rsidRPr="00E50C3A">
        <w:rPr>
          <w:rFonts w:hint="eastAsia"/>
          <w:sz w:val="24"/>
        </w:rPr>
        <w:t>级本科学生始适用。</w:t>
      </w:r>
    </w:p>
    <w:p w:rsidR="0080623E" w:rsidRPr="00E50C3A" w:rsidRDefault="004120B0" w:rsidP="00FA4D76">
      <w:pPr>
        <w:pStyle w:val="3"/>
        <w:spacing w:before="0" w:afterLines="50" w:after="156" w:line="360" w:lineRule="auto"/>
        <w:rPr>
          <w:sz w:val="21"/>
          <w:szCs w:val="21"/>
        </w:rPr>
      </w:pPr>
      <w:r w:rsidRPr="00E50C3A">
        <w:rPr>
          <w:rFonts w:hint="eastAsia"/>
          <w:sz w:val="21"/>
          <w:szCs w:val="21"/>
        </w:rPr>
        <w:t>一</w:t>
      </w:r>
      <w:r w:rsidR="0080623E" w:rsidRPr="00E50C3A">
        <w:rPr>
          <w:rFonts w:hint="eastAsia"/>
          <w:sz w:val="21"/>
          <w:szCs w:val="21"/>
        </w:rPr>
        <w:t>、综合评估加分（或减分）细目</w:t>
      </w:r>
    </w:p>
    <w:p w:rsidR="00277E0B" w:rsidRPr="00E50C3A" w:rsidRDefault="00277E0B" w:rsidP="00FA4D76">
      <w:pPr>
        <w:pStyle w:val="4"/>
        <w:spacing w:before="0" w:afterLines="50" w:after="156" w:line="360" w:lineRule="auto"/>
        <w:ind w:firstLineChars="202" w:firstLine="424"/>
        <w:rPr>
          <w:rFonts w:ascii="Times New Roman" w:eastAsia="宋体" w:hAnsi="Times New Roman" w:cs="Times New Roman"/>
          <w:b w:val="0"/>
          <w:bCs w:val="0"/>
          <w:szCs w:val="21"/>
        </w:rPr>
      </w:pP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学生综合评估应德智体全面衡量，其中德育分占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10%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，课程成绩分占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80%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，综合加分占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10%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，即：总分（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100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分）＝德育分（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10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分）＋课程成绩分（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80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分）＋综合加分（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10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分）。课程成绩</w:t>
      </w:r>
      <w:proofErr w:type="gramStart"/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分按照</w:t>
      </w:r>
      <w:proofErr w:type="gramEnd"/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《对外经济贸易大学本科生综合评估办法》</w:t>
      </w:r>
      <w:r w:rsidR="00864446"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执行，本细则只对德育分和综合加分项做</w:t>
      </w:r>
      <w:r w:rsidRPr="00E50C3A">
        <w:rPr>
          <w:rFonts w:ascii="Times New Roman" w:eastAsia="宋体" w:hAnsi="Times New Roman" w:cs="Times New Roman" w:hint="eastAsia"/>
          <w:b w:val="0"/>
          <w:bCs w:val="0"/>
          <w:szCs w:val="21"/>
        </w:rPr>
        <w:t>出详细规定和说明。</w:t>
      </w:r>
    </w:p>
    <w:p w:rsidR="0080623E" w:rsidRDefault="0080623E" w:rsidP="00E01A1D">
      <w:pPr>
        <w:pStyle w:val="4"/>
        <w:numPr>
          <w:ilvl w:val="0"/>
          <w:numId w:val="8"/>
        </w:numPr>
        <w:spacing w:before="0" w:afterLines="50" w:after="156" w:line="240" w:lineRule="auto"/>
      </w:pPr>
      <w:r>
        <w:rPr>
          <w:rFonts w:hint="eastAsia"/>
        </w:rPr>
        <w:t>德育分加</w:t>
      </w:r>
      <w:r w:rsidR="00E2628B">
        <w:rPr>
          <w:rFonts w:hint="eastAsia"/>
        </w:rPr>
        <w:t>（减）</w:t>
      </w:r>
      <w:r>
        <w:rPr>
          <w:rFonts w:hint="eastAsia"/>
        </w:rPr>
        <w:t>分项目（总分不得超过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277E0B" w:rsidRPr="00277E0B" w:rsidRDefault="00277E0B" w:rsidP="000967F1">
      <w:pPr>
        <w:pStyle w:val="4"/>
        <w:spacing w:before="0" w:afterLines="50" w:after="156" w:line="360" w:lineRule="auto"/>
        <w:ind w:firstLineChars="202" w:firstLine="424"/>
        <w:rPr>
          <w:rFonts w:ascii="Times New Roman" w:eastAsia="宋体" w:hAnsi="Times New Roman" w:cs="Times New Roman"/>
          <w:b w:val="0"/>
          <w:bCs w:val="0"/>
          <w:szCs w:val="21"/>
        </w:rPr>
      </w:pPr>
      <w:r w:rsidRPr="00277E0B">
        <w:rPr>
          <w:rFonts w:ascii="Times New Roman" w:eastAsia="宋体" w:hAnsi="Times New Roman" w:cs="Times New Roman" w:hint="eastAsia"/>
          <w:b w:val="0"/>
          <w:bCs w:val="0"/>
          <w:szCs w:val="21"/>
        </w:rPr>
        <w:t>德育</w:t>
      </w:r>
      <w:proofErr w:type="gramStart"/>
      <w:r w:rsidRPr="00277E0B">
        <w:rPr>
          <w:rFonts w:ascii="Times New Roman" w:eastAsia="宋体" w:hAnsi="Times New Roman" w:cs="Times New Roman" w:hint="eastAsia"/>
          <w:b w:val="0"/>
          <w:bCs w:val="0"/>
          <w:szCs w:val="21"/>
        </w:rPr>
        <w:t>分采取</w:t>
      </w:r>
      <w:proofErr w:type="gramEnd"/>
      <w:r w:rsidRPr="00277E0B">
        <w:rPr>
          <w:rFonts w:ascii="Times New Roman" w:eastAsia="宋体" w:hAnsi="Times New Roman" w:cs="Times New Roman" w:hint="eastAsia"/>
          <w:b w:val="0"/>
          <w:bCs w:val="0"/>
          <w:szCs w:val="21"/>
        </w:rPr>
        <w:t>扣分制，学院根据学生表现进行相应扣分，具体评定的参考依据如下：</w:t>
      </w:r>
    </w:p>
    <w:tbl>
      <w:tblPr>
        <w:tblStyle w:val="a4"/>
        <w:tblW w:w="8330" w:type="dxa"/>
        <w:jc w:val="center"/>
        <w:tblLook w:val="04A0" w:firstRow="1" w:lastRow="0" w:firstColumn="1" w:lastColumn="0" w:noHBand="0" w:noVBand="1"/>
      </w:tblPr>
      <w:tblGrid>
        <w:gridCol w:w="1146"/>
        <w:gridCol w:w="755"/>
        <w:gridCol w:w="6429"/>
      </w:tblGrid>
      <w:tr w:rsidR="0080623E" w:rsidTr="006943BB">
        <w:trPr>
          <w:trHeight w:val="339"/>
          <w:jc w:val="center"/>
        </w:trPr>
        <w:tc>
          <w:tcPr>
            <w:tcW w:w="1146" w:type="dxa"/>
            <w:vAlign w:val="center"/>
          </w:tcPr>
          <w:p w:rsidR="0080623E" w:rsidRPr="004A2B6E" w:rsidRDefault="0080623E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t>项目</w:t>
            </w:r>
          </w:p>
        </w:tc>
        <w:tc>
          <w:tcPr>
            <w:tcW w:w="755" w:type="dxa"/>
            <w:vAlign w:val="center"/>
          </w:tcPr>
          <w:p w:rsidR="0080623E" w:rsidRPr="004A2B6E" w:rsidRDefault="0080623E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t>分值</w:t>
            </w:r>
          </w:p>
        </w:tc>
        <w:tc>
          <w:tcPr>
            <w:tcW w:w="6429" w:type="dxa"/>
            <w:vAlign w:val="center"/>
          </w:tcPr>
          <w:p w:rsidR="0080623E" w:rsidRPr="004A2B6E" w:rsidRDefault="00277E0B" w:rsidP="008644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加（减）</w:t>
            </w:r>
            <w:r w:rsidR="0080623E" w:rsidRPr="004A2B6E">
              <w:rPr>
                <w:rFonts w:hint="eastAsia"/>
                <w:b/>
              </w:rPr>
              <w:t>分细则</w:t>
            </w:r>
          </w:p>
        </w:tc>
      </w:tr>
      <w:tr w:rsidR="0080623E" w:rsidTr="006943BB">
        <w:trPr>
          <w:trHeight w:val="729"/>
          <w:jc w:val="center"/>
        </w:trPr>
        <w:tc>
          <w:tcPr>
            <w:tcW w:w="1146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政治态度</w:t>
            </w:r>
          </w:p>
        </w:tc>
        <w:tc>
          <w:tcPr>
            <w:tcW w:w="755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29" w:type="dxa"/>
            <w:vAlign w:val="center"/>
          </w:tcPr>
          <w:p w:rsidR="0080623E" w:rsidRDefault="0080623E" w:rsidP="00864446">
            <w:pPr>
              <w:jc w:val="both"/>
            </w:pPr>
            <w:r>
              <w:rPr>
                <w:rFonts w:hint="eastAsia"/>
              </w:rPr>
              <w:t>如有违反党的四项基本原则或明显损害学校、学生形象的行为，直接扣除政治态度分。</w:t>
            </w:r>
          </w:p>
        </w:tc>
      </w:tr>
      <w:tr w:rsidR="0080623E" w:rsidTr="00E50C3A">
        <w:trPr>
          <w:trHeight w:val="597"/>
          <w:jc w:val="center"/>
        </w:trPr>
        <w:tc>
          <w:tcPr>
            <w:tcW w:w="1146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遵纪守法</w:t>
            </w:r>
          </w:p>
        </w:tc>
        <w:tc>
          <w:tcPr>
            <w:tcW w:w="755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29" w:type="dxa"/>
            <w:vAlign w:val="center"/>
          </w:tcPr>
          <w:p w:rsidR="0080623E" w:rsidRDefault="0080623E" w:rsidP="00864446">
            <w:r>
              <w:rPr>
                <w:rFonts w:hint="eastAsia"/>
              </w:rPr>
              <w:t>如有违反者，酌情扣</w:t>
            </w:r>
            <w:r>
              <w:rPr>
                <w:rFonts w:hint="eastAsia"/>
              </w:rPr>
              <w:t>0.2-2</w:t>
            </w:r>
            <w:r>
              <w:rPr>
                <w:rFonts w:hint="eastAsia"/>
              </w:rPr>
              <w:t>分。</w:t>
            </w:r>
          </w:p>
        </w:tc>
      </w:tr>
      <w:tr w:rsidR="0080623E" w:rsidTr="00E50C3A">
        <w:trPr>
          <w:trHeight w:val="534"/>
          <w:jc w:val="center"/>
        </w:trPr>
        <w:tc>
          <w:tcPr>
            <w:tcW w:w="1146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文明行为</w:t>
            </w:r>
          </w:p>
        </w:tc>
        <w:tc>
          <w:tcPr>
            <w:tcW w:w="755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29" w:type="dxa"/>
            <w:vAlign w:val="center"/>
          </w:tcPr>
          <w:p w:rsidR="0080623E" w:rsidRDefault="0080623E" w:rsidP="00864446">
            <w:r>
              <w:rPr>
                <w:rFonts w:hint="eastAsia"/>
              </w:rPr>
              <w:t>如有违反者，酌情扣</w:t>
            </w:r>
            <w:r>
              <w:rPr>
                <w:rFonts w:hint="eastAsia"/>
              </w:rPr>
              <w:t>0.2-2</w:t>
            </w:r>
            <w:r>
              <w:rPr>
                <w:rFonts w:hint="eastAsia"/>
              </w:rPr>
              <w:t>分。</w:t>
            </w:r>
          </w:p>
        </w:tc>
      </w:tr>
      <w:tr w:rsidR="0080623E" w:rsidTr="00E50C3A">
        <w:trPr>
          <w:trHeight w:val="640"/>
          <w:jc w:val="center"/>
        </w:trPr>
        <w:tc>
          <w:tcPr>
            <w:tcW w:w="1146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755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29" w:type="dxa"/>
            <w:vAlign w:val="center"/>
          </w:tcPr>
          <w:p w:rsidR="0080623E" w:rsidRDefault="0080623E" w:rsidP="00864446">
            <w:r>
              <w:rPr>
                <w:rFonts w:hint="eastAsia"/>
              </w:rPr>
              <w:t>如有违反者，酌情扣</w:t>
            </w:r>
            <w:r>
              <w:rPr>
                <w:rFonts w:hint="eastAsia"/>
              </w:rPr>
              <w:t>0.2-2</w:t>
            </w:r>
            <w:r>
              <w:rPr>
                <w:rFonts w:hint="eastAsia"/>
              </w:rPr>
              <w:t>分。</w:t>
            </w:r>
          </w:p>
        </w:tc>
      </w:tr>
      <w:tr w:rsidR="0080623E" w:rsidTr="00E50C3A">
        <w:trPr>
          <w:trHeight w:val="2561"/>
          <w:jc w:val="center"/>
        </w:trPr>
        <w:tc>
          <w:tcPr>
            <w:tcW w:w="1146" w:type="dxa"/>
            <w:vAlign w:val="center"/>
          </w:tcPr>
          <w:p w:rsidR="0080623E" w:rsidRDefault="004C1EF8" w:rsidP="006943BB">
            <w:pPr>
              <w:jc w:val="center"/>
            </w:pPr>
            <w:r>
              <w:rPr>
                <w:rFonts w:hint="eastAsia"/>
              </w:rPr>
              <w:t>集体</w:t>
            </w:r>
            <w:r w:rsidR="0080623E">
              <w:rPr>
                <w:rFonts w:hint="eastAsia"/>
              </w:rPr>
              <w:t>活动</w:t>
            </w:r>
          </w:p>
        </w:tc>
        <w:tc>
          <w:tcPr>
            <w:tcW w:w="755" w:type="dxa"/>
            <w:vAlign w:val="center"/>
          </w:tcPr>
          <w:p w:rsidR="0080623E" w:rsidRDefault="0080623E" w:rsidP="008644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29" w:type="dxa"/>
            <w:vAlign w:val="center"/>
          </w:tcPr>
          <w:p w:rsidR="0080623E" w:rsidRDefault="0080623E" w:rsidP="00864446">
            <w:r>
              <w:rPr>
                <w:rFonts w:hint="eastAsia"/>
              </w:rPr>
              <w:t>1.</w:t>
            </w:r>
            <w:r w:rsidRPr="00D37F4D">
              <w:rPr>
                <w:rFonts w:hint="eastAsia"/>
              </w:rPr>
              <w:t>无故不参加必须的集体活动，</w:t>
            </w:r>
            <w:r>
              <w:rPr>
                <w:rFonts w:hint="eastAsia"/>
              </w:rPr>
              <w:t>视实际情况，</w:t>
            </w:r>
            <w:r w:rsidRPr="00D37F4D">
              <w:rPr>
                <w:rFonts w:hint="eastAsia"/>
              </w:rPr>
              <w:t>每次扣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分；</w:t>
            </w:r>
          </w:p>
          <w:p w:rsidR="0080623E" w:rsidRDefault="0080623E" w:rsidP="0086444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参加校级、院级活动未提前请假迟到或早退半小时及以上者，每次扣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分；</w:t>
            </w:r>
          </w:p>
          <w:p w:rsidR="0080623E" w:rsidRPr="00004852" w:rsidRDefault="0080623E" w:rsidP="0086444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参加校级、院级活动未提前请假迟到或早退</w:t>
            </w:r>
            <w:r>
              <w:rPr>
                <w:rFonts w:hint="eastAsia"/>
              </w:rPr>
              <w:t>10-30</w:t>
            </w:r>
            <w:r>
              <w:rPr>
                <w:rFonts w:hint="eastAsia"/>
              </w:rPr>
              <w:t>分钟者，每次扣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分。</w:t>
            </w:r>
          </w:p>
        </w:tc>
      </w:tr>
    </w:tbl>
    <w:p w:rsidR="000967F1" w:rsidRPr="00B667DA" w:rsidRDefault="00486EEB" w:rsidP="00E01A1D">
      <w:pPr>
        <w:rPr>
          <w:b/>
        </w:rPr>
      </w:pPr>
      <w:r>
        <w:rPr>
          <w:rFonts w:hint="eastAsia"/>
          <w:b/>
        </w:rPr>
        <w:t>注：集体活动要求学生每学期</w:t>
      </w:r>
      <w:r w:rsidR="000967F1" w:rsidRPr="00B667DA">
        <w:rPr>
          <w:rFonts w:hint="eastAsia"/>
          <w:b/>
        </w:rPr>
        <w:t>至少参加两次集体活动，方可得到分值。</w:t>
      </w:r>
    </w:p>
    <w:p w:rsidR="0080623E" w:rsidRDefault="0080623E" w:rsidP="00D13A29">
      <w:pPr>
        <w:pStyle w:val="4"/>
        <w:numPr>
          <w:ilvl w:val="0"/>
          <w:numId w:val="8"/>
        </w:numPr>
        <w:spacing w:after="0" w:line="360" w:lineRule="auto"/>
      </w:pPr>
      <w:r>
        <w:rPr>
          <w:rFonts w:hint="eastAsia"/>
        </w:rPr>
        <w:lastRenderedPageBreak/>
        <w:t>综合分加分项目（总分不得超过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D13A29" w:rsidRPr="00D13A29" w:rsidRDefault="00D13A29" w:rsidP="00D13A29">
      <w:pPr>
        <w:spacing w:afterLines="50" w:after="156" w:line="240" w:lineRule="auto"/>
        <w:ind w:firstLineChars="270" w:firstLine="567"/>
      </w:pPr>
      <w:r w:rsidRPr="00D13A29">
        <w:rPr>
          <w:rFonts w:hint="eastAsia"/>
        </w:rPr>
        <w:t>综合加分是鼓励学生全面发展的重要导向性指标，分为学术研究奖励分、竞赛活动奖励分、学生工作奖励分和社会奉献奖励分四类</w:t>
      </w:r>
      <w:r>
        <w:rPr>
          <w:rFonts w:hint="eastAsia"/>
        </w:rPr>
        <w:t>，根据学校和学院实际，另设一次性加分类</w:t>
      </w:r>
      <w:r w:rsidRPr="00D13A29">
        <w:rPr>
          <w:rFonts w:hint="eastAsia"/>
        </w:rPr>
        <w:t>。原则上学术研究奖励分、竞赛活动奖励分、学生工作奖励分、社会奉献奖励分等四类加分总分不超过</w:t>
      </w:r>
      <w:r w:rsidRPr="00D13A29">
        <w:rPr>
          <w:rFonts w:hint="eastAsia"/>
        </w:rPr>
        <w:t>10</w:t>
      </w:r>
      <w:r w:rsidRPr="00D13A29">
        <w:rPr>
          <w:rFonts w:hint="eastAsia"/>
        </w:rPr>
        <w:t>分，每类加分不超过</w:t>
      </w:r>
      <w:r w:rsidRPr="00D13A29">
        <w:rPr>
          <w:rFonts w:hint="eastAsia"/>
        </w:rPr>
        <w:t>4</w:t>
      </w:r>
      <w:r w:rsidRPr="00D13A29">
        <w:rPr>
          <w:rFonts w:hint="eastAsia"/>
        </w:rPr>
        <w:t>分。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2602"/>
      </w:tblGrid>
      <w:tr w:rsidR="00720BBF" w:rsidRPr="003F2349" w:rsidTr="00726AAB">
        <w:trPr>
          <w:jc w:val="center"/>
        </w:trPr>
        <w:tc>
          <w:tcPr>
            <w:tcW w:w="959" w:type="dxa"/>
          </w:tcPr>
          <w:p w:rsidR="00864446" w:rsidRPr="004A2B6E" w:rsidRDefault="0050278D" w:rsidP="008644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2268" w:type="dxa"/>
            <w:vAlign w:val="center"/>
          </w:tcPr>
          <w:p w:rsidR="00864446" w:rsidRPr="004A2B6E" w:rsidRDefault="00864446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t>项目</w:t>
            </w:r>
          </w:p>
        </w:tc>
        <w:tc>
          <w:tcPr>
            <w:tcW w:w="2693" w:type="dxa"/>
            <w:vAlign w:val="center"/>
          </w:tcPr>
          <w:p w:rsidR="00864446" w:rsidRPr="004A2B6E" w:rsidRDefault="00864446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t>分值及加分规则</w:t>
            </w:r>
          </w:p>
        </w:tc>
        <w:tc>
          <w:tcPr>
            <w:tcW w:w="2602" w:type="dxa"/>
            <w:vAlign w:val="center"/>
          </w:tcPr>
          <w:p w:rsidR="00864446" w:rsidRPr="004A2B6E" w:rsidRDefault="00864446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t>备注</w:t>
            </w:r>
          </w:p>
        </w:tc>
      </w:tr>
      <w:tr w:rsidR="00720BBF" w:rsidRPr="00FE42AD" w:rsidTr="00996EC7">
        <w:trPr>
          <w:trHeight w:val="4727"/>
          <w:jc w:val="center"/>
        </w:trPr>
        <w:tc>
          <w:tcPr>
            <w:tcW w:w="959" w:type="dxa"/>
            <w:vMerge w:val="restart"/>
            <w:textDirection w:val="tbRlV"/>
          </w:tcPr>
          <w:p w:rsidR="00E2628B" w:rsidRPr="0050278D" w:rsidRDefault="00E2628B" w:rsidP="00B667DA">
            <w:pPr>
              <w:ind w:left="113" w:right="113"/>
              <w:jc w:val="center"/>
              <w:rPr>
                <w:sz w:val="32"/>
                <w:szCs w:val="32"/>
              </w:rPr>
            </w:pPr>
            <w:r w:rsidRPr="0050278D">
              <w:rPr>
                <w:rFonts w:hint="eastAsia"/>
                <w:sz w:val="32"/>
                <w:szCs w:val="32"/>
              </w:rPr>
              <w:t>学术研究（</w:t>
            </w:r>
            <w:r w:rsidR="006E2975" w:rsidRPr="0050278D">
              <w:rPr>
                <w:rFonts w:hint="eastAsia"/>
                <w:sz w:val="32"/>
                <w:szCs w:val="32"/>
              </w:rPr>
              <w:t>总分</w:t>
            </w:r>
            <w:r w:rsidRPr="0050278D">
              <w:rPr>
                <w:rFonts w:hint="eastAsia"/>
                <w:sz w:val="32"/>
                <w:szCs w:val="32"/>
              </w:rPr>
              <w:t>不超过</w:t>
            </w:r>
            <w:r w:rsidRPr="0050278D">
              <w:rPr>
                <w:rFonts w:hint="eastAsia"/>
                <w:sz w:val="32"/>
                <w:szCs w:val="32"/>
              </w:rPr>
              <w:t>4</w:t>
            </w:r>
            <w:r w:rsidRPr="0050278D">
              <w:rPr>
                <w:rFonts w:hint="eastAsia"/>
                <w:sz w:val="32"/>
                <w:szCs w:val="32"/>
              </w:rPr>
              <w:t>分）</w:t>
            </w:r>
          </w:p>
        </w:tc>
        <w:tc>
          <w:tcPr>
            <w:tcW w:w="2268" w:type="dxa"/>
            <w:vMerge w:val="restart"/>
            <w:vAlign w:val="center"/>
          </w:tcPr>
          <w:p w:rsidR="00E2628B" w:rsidRPr="00FE42AD" w:rsidRDefault="00E2628B" w:rsidP="00864446">
            <w:pPr>
              <w:jc w:val="center"/>
            </w:pPr>
            <w:r>
              <w:rPr>
                <w:rFonts w:hint="eastAsia"/>
              </w:rPr>
              <w:t>公开发表（以刊号为准）文章，加分时</w:t>
            </w:r>
            <w:r w:rsidR="0050278D">
              <w:rPr>
                <w:rFonts w:hint="eastAsia"/>
              </w:rPr>
              <w:t>必</w:t>
            </w:r>
            <w:r>
              <w:rPr>
                <w:rFonts w:hint="eastAsia"/>
              </w:rPr>
              <w:t>须</w:t>
            </w:r>
            <w:r w:rsidRPr="00743A44">
              <w:rPr>
                <w:rFonts w:hint="eastAsia"/>
              </w:rPr>
              <w:t>提供文章原件</w:t>
            </w:r>
          </w:p>
        </w:tc>
        <w:tc>
          <w:tcPr>
            <w:tcW w:w="2693" w:type="dxa"/>
            <w:vAlign w:val="center"/>
          </w:tcPr>
          <w:p w:rsidR="00E2628B" w:rsidRPr="00743A44" w:rsidRDefault="00E2628B" w:rsidP="00D17826">
            <w:r>
              <w:rPr>
                <w:rFonts w:hint="eastAsia"/>
              </w:rPr>
              <w:t>中文专业</w:t>
            </w:r>
            <w:r w:rsidR="00E50C3A">
              <w:rPr>
                <w:rFonts w:hint="eastAsia"/>
              </w:rPr>
              <w:t>CSSCI</w:t>
            </w:r>
            <w:r>
              <w:rPr>
                <w:rFonts w:hint="eastAsia"/>
              </w:rPr>
              <w:t>相关文章每篇最高加</w:t>
            </w:r>
            <w:r w:rsidR="00D17826">
              <w:rPr>
                <w:rFonts w:hint="eastAsia"/>
              </w:rPr>
              <w:t>3.5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E2628B" w:rsidRDefault="00E2628B" w:rsidP="0086444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发表在核心期刊（核心期刊</w:t>
            </w:r>
            <w:r w:rsidR="006E2975">
              <w:rPr>
                <w:rFonts w:hint="eastAsia"/>
              </w:rPr>
              <w:t>，</w:t>
            </w:r>
            <w:r w:rsidRPr="00743A44">
              <w:rPr>
                <w:rFonts w:hint="eastAsia"/>
              </w:rPr>
              <w:t>以</w:t>
            </w:r>
            <w:r w:rsidR="00FA4D76">
              <w:rPr>
                <w:rFonts w:hint="eastAsia"/>
              </w:rPr>
              <w:t>该学年初始时由</w:t>
            </w:r>
            <w:r w:rsidRPr="00743A44">
              <w:rPr>
                <w:rFonts w:hint="eastAsia"/>
              </w:rPr>
              <w:t>对外经贸大学科研处认定的《中文社会科学引文索引</w:t>
            </w:r>
            <w:r w:rsidRPr="00743A44">
              <w:rPr>
                <w:rFonts w:hint="eastAsia"/>
              </w:rPr>
              <w:t>(CSSCI)</w:t>
            </w:r>
            <w:r w:rsidRPr="00743A44">
              <w:rPr>
                <w:rFonts w:hint="eastAsia"/>
              </w:rPr>
              <w:t>来源期刊一览》为准</w:t>
            </w:r>
            <w:r>
              <w:rPr>
                <w:rFonts w:hint="eastAsia"/>
              </w:rPr>
              <w:t>）</w:t>
            </w:r>
          </w:p>
          <w:p w:rsidR="00E2628B" w:rsidRDefault="00E2628B" w:rsidP="0086444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所发文章必须以对外经济贸易大学为作者单位；</w:t>
            </w:r>
          </w:p>
          <w:p w:rsidR="00E2628B" w:rsidRPr="005929F9" w:rsidRDefault="00E2628B" w:rsidP="00D1782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文章第一作者加</w:t>
            </w:r>
            <w:r w:rsidR="00D17826">
              <w:rPr>
                <w:rFonts w:hint="eastAsia"/>
              </w:rPr>
              <w:t>3.5</w:t>
            </w:r>
            <w:r>
              <w:rPr>
                <w:rFonts w:hint="eastAsia"/>
              </w:rPr>
              <w:t>分；第二作者加</w:t>
            </w:r>
            <w:r w:rsidR="00D17826">
              <w:rPr>
                <w:rFonts w:hint="eastAsia"/>
              </w:rPr>
              <w:t>2.5</w:t>
            </w:r>
            <w:r>
              <w:rPr>
                <w:rFonts w:hint="eastAsia"/>
              </w:rPr>
              <w:t>分；通讯作者加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</w:tr>
      <w:tr w:rsidR="00720BBF" w:rsidRPr="00FE42AD" w:rsidTr="00996EC7">
        <w:trPr>
          <w:trHeight w:val="2547"/>
          <w:jc w:val="center"/>
        </w:trPr>
        <w:tc>
          <w:tcPr>
            <w:tcW w:w="959" w:type="dxa"/>
            <w:vMerge/>
          </w:tcPr>
          <w:p w:rsidR="00E2628B" w:rsidRPr="00FE42AD" w:rsidRDefault="00E2628B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2628B" w:rsidRPr="00FE42AD" w:rsidRDefault="00E2628B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E2628B" w:rsidRDefault="00E2628B" w:rsidP="00D74A2E">
            <w:pPr>
              <w:jc w:val="center"/>
            </w:pPr>
            <w:r>
              <w:rPr>
                <w:rFonts w:hint="eastAsia"/>
              </w:rPr>
              <w:t>中文专业</w:t>
            </w:r>
            <w:r w:rsidR="00E50C3A">
              <w:rPr>
                <w:rFonts w:hint="eastAsia"/>
              </w:rPr>
              <w:t>普通刊物</w:t>
            </w:r>
            <w:r>
              <w:rPr>
                <w:rFonts w:hint="eastAsia"/>
              </w:rPr>
              <w:t>相关文章每篇最高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E2628B" w:rsidRDefault="00E2628B" w:rsidP="0086444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发表在一般刊物；</w:t>
            </w:r>
          </w:p>
          <w:p w:rsidR="00E2628B" w:rsidRDefault="00E2628B" w:rsidP="0086444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所发文章必须以对外经济贸易大学为作者单位；</w:t>
            </w:r>
          </w:p>
          <w:p w:rsidR="00E2628B" w:rsidRDefault="00E2628B" w:rsidP="00D1782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文章第一作者加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分；第二作者加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分；通讯作者加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</w:tr>
      <w:tr w:rsidR="00720BBF" w:rsidRPr="00FE42AD" w:rsidTr="00FA4D76">
        <w:trPr>
          <w:trHeight w:val="1297"/>
          <w:jc w:val="center"/>
        </w:trPr>
        <w:tc>
          <w:tcPr>
            <w:tcW w:w="959" w:type="dxa"/>
            <w:vMerge/>
          </w:tcPr>
          <w:p w:rsidR="00E2628B" w:rsidRPr="00FE42AD" w:rsidRDefault="00E2628B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2628B" w:rsidRPr="00FE42AD" w:rsidRDefault="00E2628B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E2628B" w:rsidRDefault="00E2628B" w:rsidP="00864446">
            <w:r w:rsidRPr="00024F7F">
              <w:rPr>
                <w:rFonts w:hint="eastAsia"/>
              </w:rPr>
              <w:t>非学术文章</w:t>
            </w:r>
            <w:r w:rsidRPr="00883397">
              <w:rPr>
                <w:rFonts w:hint="eastAsia"/>
              </w:rPr>
              <w:t>的首篇加</w:t>
            </w:r>
            <w:r w:rsidRPr="00883397">
              <w:rPr>
                <w:rFonts w:hint="eastAsia"/>
              </w:rPr>
              <w:t>0.3</w:t>
            </w:r>
            <w:r w:rsidRPr="00883397">
              <w:rPr>
                <w:rFonts w:hint="eastAsia"/>
              </w:rPr>
              <w:t>分</w:t>
            </w:r>
            <w:r>
              <w:rPr>
                <w:rFonts w:hint="eastAsia"/>
              </w:rPr>
              <w:t>，</w:t>
            </w:r>
            <w:r w:rsidRPr="00883397">
              <w:rPr>
                <w:rFonts w:hint="eastAsia"/>
              </w:rPr>
              <w:t>每多发表一篇文章多加</w:t>
            </w:r>
            <w:r w:rsidRPr="00883397">
              <w:rPr>
                <w:rFonts w:hint="eastAsia"/>
              </w:rPr>
              <w:t>0.1</w:t>
            </w:r>
            <w:r w:rsidRPr="00883397">
              <w:rPr>
                <w:rFonts w:hint="eastAsia"/>
              </w:rPr>
              <w:t>分</w:t>
            </w:r>
            <w:r>
              <w:rPr>
                <w:rFonts w:hint="eastAsia"/>
              </w:rPr>
              <w:t>，累计不超过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E2628B" w:rsidRPr="00E2628B" w:rsidRDefault="00E2628B" w:rsidP="00864446"/>
        </w:tc>
      </w:tr>
      <w:tr w:rsidR="00720BBF" w:rsidRPr="00FE42AD" w:rsidTr="00996EC7">
        <w:trPr>
          <w:trHeight w:val="2422"/>
          <w:jc w:val="center"/>
        </w:trPr>
        <w:tc>
          <w:tcPr>
            <w:tcW w:w="959" w:type="dxa"/>
            <w:vMerge/>
          </w:tcPr>
          <w:p w:rsidR="00E2628B" w:rsidRDefault="00E2628B" w:rsidP="0086444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E2628B" w:rsidRPr="00FE42AD" w:rsidRDefault="00E2628B" w:rsidP="00864446">
            <w:pPr>
              <w:jc w:val="center"/>
            </w:pPr>
            <w:r>
              <w:rPr>
                <w:rFonts w:hint="eastAsia"/>
              </w:rPr>
              <w:t>非公开</w:t>
            </w:r>
            <w:r w:rsidRPr="00883397">
              <w:rPr>
                <w:rFonts w:hint="eastAsia"/>
              </w:rPr>
              <w:t>发表</w:t>
            </w:r>
            <w:r>
              <w:rPr>
                <w:rFonts w:hint="eastAsia"/>
              </w:rPr>
              <w:t>的</w:t>
            </w:r>
            <w:r w:rsidRPr="00883397">
              <w:rPr>
                <w:rFonts w:hint="eastAsia"/>
              </w:rPr>
              <w:t>文章</w:t>
            </w:r>
            <w:r>
              <w:rPr>
                <w:rFonts w:hint="eastAsia"/>
              </w:rPr>
              <w:t>，</w:t>
            </w:r>
            <w:r w:rsidRPr="00883397">
              <w:rPr>
                <w:rFonts w:hint="eastAsia"/>
              </w:rPr>
              <w:t>需提供文章复印件</w:t>
            </w:r>
          </w:p>
        </w:tc>
        <w:tc>
          <w:tcPr>
            <w:tcW w:w="2693" w:type="dxa"/>
            <w:vAlign w:val="center"/>
          </w:tcPr>
          <w:p w:rsidR="00E2628B" w:rsidRDefault="00E2628B" w:rsidP="00864446">
            <w:r>
              <w:rPr>
                <w:rFonts w:hint="eastAsia"/>
              </w:rPr>
              <w:t>个人</w:t>
            </w:r>
            <w:r w:rsidRPr="00883397">
              <w:rPr>
                <w:rFonts w:hint="eastAsia"/>
              </w:rPr>
              <w:t>校级首篇加</w:t>
            </w:r>
            <w:r w:rsidRPr="00883397">
              <w:rPr>
                <w:rFonts w:hint="eastAsia"/>
              </w:rPr>
              <w:t>0.</w:t>
            </w:r>
            <w:r>
              <w:rPr>
                <w:rFonts w:hint="eastAsia"/>
              </w:rPr>
              <w:t>1</w:t>
            </w:r>
            <w:r w:rsidRPr="00883397">
              <w:rPr>
                <w:rFonts w:hint="eastAsia"/>
              </w:rPr>
              <w:t>分，每多发一篇文章多加</w:t>
            </w:r>
            <w:r w:rsidRPr="00883397">
              <w:rPr>
                <w:rFonts w:hint="eastAsia"/>
              </w:rPr>
              <w:t>0.0</w:t>
            </w:r>
            <w:r>
              <w:rPr>
                <w:rFonts w:hint="eastAsia"/>
              </w:rPr>
              <w:t>2</w:t>
            </w:r>
            <w:r w:rsidRPr="00883397">
              <w:rPr>
                <w:rFonts w:hint="eastAsia"/>
              </w:rPr>
              <w:t>分</w:t>
            </w:r>
            <w:r>
              <w:rPr>
                <w:rFonts w:hint="eastAsia"/>
              </w:rPr>
              <w:t>；</w:t>
            </w:r>
          </w:p>
          <w:p w:rsidR="00E2628B" w:rsidRDefault="00E2628B" w:rsidP="00864446">
            <w:r>
              <w:rPr>
                <w:rFonts w:hint="eastAsia"/>
              </w:rPr>
              <w:t>团体首篇加</w:t>
            </w:r>
            <w:r>
              <w:rPr>
                <w:rFonts w:hint="eastAsia"/>
              </w:rPr>
              <w:t>0.02</w:t>
            </w:r>
            <w:r>
              <w:rPr>
                <w:rFonts w:hint="eastAsia"/>
              </w:rPr>
              <w:t>，每多发一篇多加</w:t>
            </w:r>
            <w:r>
              <w:rPr>
                <w:rFonts w:hint="eastAsia"/>
              </w:rPr>
              <w:t>0.01</w:t>
            </w:r>
          </w:p>
          <w:p w:rsidR="00E2628B" w:rsidRPr="0090398D" w:rsidRDefault="00E2628B" w:rsidP="00864446">
            <w:r>
              <w:rPr>
                <w:rFonts w:hint="eastAsia"/>
              </w:rPr>
              <w:t>此项个人和团体共计最高加分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E2628B" w:rsidRDefault="00E2628B" w:rsidP="00864446">
            <w:r>
              <w:rPr>
                <w:rFonts w:hint="eastAsia"/>
              </w:rPr>
              <w:t>发表在</w:t>
            </w:r>
            <w:r w:rsidRPr="00883397">
              <w:rPr>
                <w:rFonts w:hint="eastAsia"/>
              </w:rPr>
              <w:t>校级报刊、</w:t>
            </w:r>
            <w:proofErr w:type="gramStart"/>
            <w:r w:rsidRPr="00883397">
              <w:rPr>
                <w:rFonts w:hint="eastAsia"/>
              </w:rPr>
              <w:t>校新闻</w:t>
            </w:r>
            <w:proofErr w:type="gramEnd"/>
            <w:r w:rsidRPr="00883397">
              <w:rPr>
                <w:rFonts w:hint="eastAsia"/>
              </w:rPr>
              <w:t>网</w:t>
            </w:r>
          </w:p>
        </w:tc>
      </w:tr>
      <w:tr w:rsidR="00720BBF" w:rsidRPr="00FE42AD" w:rsidTr="00726AAB">
        <w:trPr>
          <w:jc w:val="center"/>
        </w:trPr>
        <w:tc>
          <w:tcPr>
            <w:tcW w:w="959" w:type="dxa"/>
            <w:vMerge/>
          </w:tcPr>
          <w:p w:rsidR="00E2628B" w:rsidRPr="00FE42AD" w:rsidRDefault="00E2628B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2628B" w:rsidRPr="00FE42AD" w:rsidRDefault="00E2628B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E2628B" w:rsidRDefault="00E2628B" w:rsidP="006E2975">
            <w:r>
              <w:rPr>
                <w:rFonts w:hint="eastAsia"/>
              </w:rPr>
              <w:t>个人院级</w:t>
            </w:r>
            <w:r w:rsidRPr="00883397">
              <w:rPr>
                <w:rFonts w:hint="eastAsia"/>
              </w:rPr>
              <w:t>首篇加</w:t>
            </w:r>
            <w:r w:rsidRPr="00883397">
              <w:rPr>
                <w:rFonts w:hint="eastAsia"/>
              </w:rPr>
              <w:t>0.</w:t>
            </w:r>
            <w:r>
              <w:rPr>
                <w:rFonts w:hint="eastAsia"/>
              </w:rPr>
              <w:t>05</w:t>
            </w:r>
            <w:r w:rsidRPr="00883397">
              <w:rPr>
                <w:rFonts w:hint="eastAsia"/>
              </w:rPr>
              <w:t>分，每多发表一篇文章多加</w:t>
            </w:r>
            <w:r w:rsidRPr="00883397">
              <w:rPr>
                <w:rFonts w:hint="eastAsia"/>
              </w:rPr>
              <w:t>0.0</w:t>
            </w:r>
            <w:r>
              <w:rPr>
                <w:rFonts w:hint="eastAsia"/>
              </w:rPr>
              <w:t>1</w:t>
            </w:r>
            <w:r w:rsidRPr="00883397">
              <w:rPr>
                <w:rFonts w:hint="eastAsia"/>
              </w:rPr>
              <w:t>分</w:t>
            </w:r>
            <w:r>
              <w:rPr>
                <w:rFonts w:hint="eastAsia"/>
              </w:rPr>
              <w:t>，此项最高加分</w:t>
            </w:r>
            <w:r>
              <w:rPr>
                <w:rFonts w:hint="eastAsia"/>
              </w:rPr>
              <w:t>0.</w:t>
            </w:r>
            <w:r w:rsidR="006E2975"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E2628B" w:rsidRPr="00883397" w:rsidRDefault="00E2628B" w:rsidP="00864446">
            <w:r>
              <w:rPr>
                <w:rFonts w:hint="eastAsia"/>
              </w:rPr>
              <w:t>发表</w:t>
            </w:r>
            <w:r w:rsidRPr="00883397">
              <w:rPr>
                <w:rFonts w:hint="eastAsia"/>
              </w:rPr>
              <w:t>在</w:t>
            </w:r>
            <w:r>
              <w:rPr>
                <w:rFonts w:hint="eastAsia"/>
              </w:rPr>
              <w:t>院系</w:t>
            </w:r>
            <w:r w:rsidRPr="00883397">
              <w:rPr>
                <w:rFonts w:hint="eastAsia"/>
              </w:rPr>
              <w:t>刊物、</w:t>
            </w:r>
            <w:proofErr w:type="gramStart"/>
            <w:r w:rsidRPr="00883397">
              <w:rPr>
                <w:rFonts w:hint="eastAsia"/>
              </w:rPr>
              <w:t>院新闻</w:t>
            </w:r>
            <w:proofErr w:type="gramEnd"/>
            <w:r w:rsidRPr="00883397">
              <w:rPr>
                <w:rFonts w:hint="eastAsia"/>
              </w:rPr>
              <w:t>网</w:t>
            </w:r>
            <w:r w:rsidR="006E2975">
              <w:rPr>
                <w:rFonts w:hint="eastAsia"/>
              </w:rPr>
              <w:t>、</w:t>
            </w:r>
            <w:proofErr w:type="gramStart"/>
            <w:r w:rsidR="006E2975">
              <w:rPr>
                <w:rFonts w:hint="eastAsia"/>
              </w:rPr>
              <w:t>贸大中文微信平台</w:t>
            </w:r>
            <w:proofErr w:type="gramEnd"/>
            <w:r>
              <w:rPr>
                <w:rFonts w:hint="eastAsia"/>
              </w:rPr>
              <w:t>（以个人真实署名</w:t>
            </w:r>
            <w:r w:rsidR="006E2975">
              <w:rPr>
                <w:rFonts w:hint="eastAsia"/>
              </w:rPr>
              <w:t>的原创文章方</w:t>
            </w:r>
            <w:r>
              <w:rPr>
                <w:rFonts w:hint="eastAsia"/>
              </w:rPr>
              <w:t>才可加分</w:t>
            </w:r>
            <w:r w:rsidR="006E2975">
              <w:rPr>
                <w:rFonts w:hint="eastAsia"/>
              </w:rPr>
              <w:t>，同一文章不重复加分</w:t>
            </w:r>
            <w:r>
              <w:rPr>
                <w:rFonts w:hint="eastAsia"/>
              </w:rPr>
              <w:t>）</w:t>
            </w:r>
          </w:p>
        </w:tc>
      </w:tr>
      <w:tr w:rsidR="00AC36F1" w:rsidRPr="00FE42AD" w:rsidTr="00726AAB">
        <w:trPr>
          <w:jc w:val="center"/>
        </w:trPr>
        <w:tc>
          <w:tcPr>
            <w:tcW w:w="959" w:type="dxa"/>
            <w:vMerge w:val="restart"/>
            <w:textDirection w:val="tbRlV"/>
          </w:tcPr>
          <w:p w:rsidR="00AC36F1" w:rsidRPr="0050278D" w:rsidRDefault="00AC36F1" w:rsidP="00B667DA">
            <w:pPr>
              <w:ind w:left="113" w:right="113"/>
              <w:jc w:val="center"/>
              <w:rPr>
                <w:sz w:val="32"/>
                <w:szCs w:val="32"/>
              </w:rPr>
            </w:pPr>
            <w:r w:rsidRPr="0050278D">
              <w:rPr>
                <w:rFonts w:hint="eastAsia"/>
                <w:sz w:val="32"/>
                <w:szCs w:val="32"/>
              </w:rPr>
              <w:t>竞赛活动（总分不超过</w:t>
            </w:r>
            <w:r w:rsidRPr="0050278D">
              <w:rPr>
                <w:rFonts w:hint="eastAsia"/>
                <w:sz w:val="32"/>
                <w:szCs w:val="32"/>
              </w:rPr>
              <w:t>4</w:t>
            </w:r>
            <w:r w:rsidRPr="0050278D">
              <w:rPr>
                <w:rFonts w:hint="eastAsia"/>
                <w:sz w:val="32"/>
                <w:szCs w:val="32"/>
              </w:rPr>
              <w:t>分）</w:t>
            </w:r>
          </w:p>
        </w:tc>
        <w:tc>
          <w:tcPr>
            <w:tcW w:w="2268" w:type="dxa"/>
            <w:vMerge w:val="restart"/>
            <w:vAlign w:val="center"/>
          </w:tcPr>
          <w:p w:rsidR="00AC36F1" w:rsidRDefault="00AC36F1" w:rsidP="00864446">
            <w:pPr>
              <w:jc w:val="center"/>
            </w:pPr>
            <w:r>
              <w:rPr>
                <w:rFonts w:hint="eastAsia"/>
              </w:rPr>
              <w:t>竞赛性活动</w:t>
            </w:r>
          </w:p>
          <w:p w:rsidR="00AC36F1" w:rsidRPr="00FE42AD" w:rsidRDefault="00AC36F1" w:rsidP="00864446">
            <w:pPr>
              <w:jc w:val="center"/>
            </w:pPr>
            <w:r>
              <w:rPr>
                <w:rFonts w:hint="eastAsia"/>
              </w:rPr>
              <w:t>（个人项目）</w:t>
            </w: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国家及以上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分；省部级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分；校级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分；院级</w:t>
            </w: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Pr="004523D1" w:rsidRDefault="00AC36F1" w:rsidP="00864446">
            <w:r>
              <w:rPr>
                <w:rFonts w:hint="eastAsia"/>
              </w:rPr>
              <w:t>特等奖</w:t>
            </w:r>
          </w:p>
        </w:tc>
      </w:tr>
      <w:tr w:rsidR="00AC36F1" w:rsidRPr="00FE42AD" w:rsidTr="00726AAB">
        <w:trPr>
          <w:trHeight w:val="1491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Default="00AC36F1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国家及以上</w:t>
            </w:r>
            <w:r>
              <w:rPr>
                <w:rFonts w:hint="eastAsia"/>
              </w:rPr>
              <w:t>2.8</w:t>
            </w:r>
            <w:r>
              <w:rPr>
                <w:rFonts w:hint="eastAsia"/>
              </w:rPr>
              <w:t>分；省部级</w:t>
            </w: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分；校级</w:t>
            </w: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分，院级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一等奖（第一名）</w:t>
            </w:r>
          </w:p>
        </w:tc>
      </w:tr>
      <w:tr w:rsidR="00AC36F1" w:rsidRPr="00FE42AD" w:rsidTr="00726AAB">
        <w:trPr>
          <w:trHeight w:val="1554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Default="00AC36F1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国家及以上</w:t>
            </w:r>
            <w:r>
              <w:rPr>
                <w:rFonts w:hint="eastAsia"/>
              </w:rPr>
              <w:t>2.6</w:t>
            </w:r>
            <w:r>
              <w:rPr>
                <w:rFonts w:hint="eastAsia"/>
              </w:rPr>
              <w:t>分；省部级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分；校级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分，院级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二等奖（第二、三名）</w:t>
            </w:r>
          </w:p>
        </w:tc>
      </w:tr>
      <w:tr w:rsidR="00AC36F1" w:rsidRPr="00FE42AD" w:rsidTr="00726AAB">
        <w:trPr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Default="00AC36F1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国家及以上</w:t>
            </w: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分；省部级</w:t>
            </w: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分；校级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分；院级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三等奖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第四到第八名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或者最佳型单项奖</w:t>
            </w:r>
          </w:p>
        </w:tc>
      </w:tr>
      <w:tr w:rsidR="00AC36F1" w:rsidRPr="00FE42AD" w:rsidTr="00726AAB">
        <w:trPr>
          <w:trHeight w:val="1284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Default="00AC36F1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Default="00AC36F1" w:rsidP="00AC36F1">
            <w:r>
              <w:rPr>
                <w:rFonts w:hint="eastAsia"/>
              </w:rPr>
              <w:t>参加各类各级比赛未获奖者</w:t>
            </w:r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Pr="00C92BB4" w:rsidRDefault="00AC36F1" w:rsidP="006E2975">
            <w:r>
              <w:rPr>
                <w:rFonts w:hint="eastAsia"/>
              </w:rPr>
              <w:t>可累计加分，但最多加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</w:t>
            </w:r>
          </w:p>
        </w:tc>
      </w:tr>
      <w:tr w:rsidR="00AC36F1" w:rsidRPr="00FE42AD" w:rsidTr="00726AAB">
        <w:trPr>
          <w:trHeight w:val="1689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AC36F1" w:rsidRDefault="00AC36F1" w:rsidP="00864446">
            <w:pPr>
              <w:jc w:val="center"/>
            </w:pPr>
            <w:r>
              <w:rPr>
                <w:rFonts w:hint="eastAsia"/>
              </w:rPr>
              <w:t>竞赛性活动</w:t>
            </w:r>
          </w:p>
          <w:p w:rsidR="00AC36F1" w:rsidRPr="00FE42AD" w:rsidRDefault="00AC36F1" w:rsidP="00864446">
            <w:pPr>
              <w:jc w:val="center"/>
            </w:pPr>
            <w:r>
              <w:rPr>
                <w:rFonts w:hint="eastAsia"/>
              </w:rPr>
              <w:t>（集体项目）</w:t>
            </w: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国家及以上</w:t>
            </w:r>
            <w:r>
              <w:rPr>
                <w:rFonts w:hint="eastAsia"/>
              </w:rPr>
              <w:t>2.6</w:t>
            </w:r>
            <w:r>
              <w:rPr>
                <w:rFonts w:hint="eastAsia"/>
              </w:rPr>
              <w:t>分；省部级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分；校级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分；院级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Pr="004523D1" w:rsidRDefault="00AC36F1" w:rsidP="00864446">
            <w:r>
              <w:rPr>
                <w:rFonts w:hint="eastAsia"/>
              </w:rPr>
              <w:t>特等奖</w:t>
            </w:r>
          </w:p>
        </w:tc>
      </w:tr>
      <w:tr w:rsidR="00AC36F1" w:rsidRPr="00FE42AD" w:rsidTr="00726AAB">
        <w:trPr>
          <w:trHeight w:val="1685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Default="00AC36F1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国家及以上</w:t>
            </w: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分；省部级</w:t>
            </w: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分；校级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分；院级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一等奖（第一名）</w:t>
            </w:r>
          </w:p>
        </w:tc>
      </w:tr>
      <w:tr w:rsidR="00AC36F1" w:rsidRPr="00FE42AD" w:rsidTr="00726AAB">
        <w:trPr>
          <w:trHeight w:val="1548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Default="00AC36F1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国家及以上</w:t>
            </w: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分；省部级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分；校级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分；院级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二等奖（第二、三名）</w:t>
            </w:r>
          </w:p>
        </w:tc>
      </w:tr>
      <w:tr w:rsidR="00AC36F1" w:rsidRPr="00C92BB4" w:rsidTr="00726AAB">
        <w:trPr>
          <w:trHeight w:val="1406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Default="00AC36F1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国家及以上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分；省部级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分；校级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分；院级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486EEB" w:rsidP="00864446">
            <w:r>
              <w:rPr>
                <w:rFonts w:hint="eastAsia"/>
              </w:rPr>
              <w:t>三等奖（第四</w:t>
            </w:r>
            <w:r w:rsidR="00AC36F1">
              <w:rPr>
                <w:rFonts w:hint="eastAsia"/>
              </w:rPr>
              <w:t>到第八名）或者最佳型单项奖</w:t>
            </w:r>
          </w:p>
        </w:tc>
      </w:tr>
      <w:tr w:rsidR="00AC36F1" w:rsidRPr="00C92BB4" w:rsidTr="00726AAB">
        <w:trPr>
          <w:trHeight w:val="1127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Default="00AC36F1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Default="00AC36F1" w:rsidP="00AC36F1">
            <w:r>
              <w:rPr>
                <w:rFonts w:hint="eastAsia"/>
              </w:rPr>
              <w:t>参加各类各级比赛未获奖者</w:t>
            </w:r>
            <w:r>
              <w:rPr>
                <w:rFonts w:hint="eastAsia"/>
              </w:rPr>
              <w:t>0.02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AC36F1">
            <w:r>
              <w:rPr>
                <w:rFonts w:hint="eastAsia"/>
              </w:rPr>
              <w:t>可累计加分，但最多加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</w:t>
            </w:r>
          </w:p>
        </w:tc>
      </w:tr>
      <w:tr w:rsidR="00AC36F1" w:rsidRPr="00FE42AD" w:rsidTr="00726AAB">
        <w:trPr>
          <w:trHeight w:val="987"/>
          <w:jc w:val="center"/>
        </w:trPr>
        <w:tc>
          <w:tcPr>
            <w:tcW w:w="959" w:type="dxa"/>
            <w:vMerge/>
          </w:tcPr>
          <w:p w:rsidR="00AC36F1" w:rsidRPr="00873B6D" w:rsidRDefault="00AC36F1" w:rsidP="0086444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AC36F1" w:rsidRDefault="00AC36F1" w:rsidP="00864446">
            <w:pPr>
              <w:jc w:val="center"/>
            </w:pPr>
            <w:r w:rsidRPr="00873B6D">
              <w:rPr>
                <w:rFonts w:hint="eastAsia"/>
              </w:rPr>
              <w:t>科研创新项目、假期社会实践项目</w:t>
            </w:r>
            <w:r>
              <w:rPr>
                <w:rFonts w:hint="eastAsia"/>
              </w:rPr>
              <w:t>（需参加并提交实践报告）</w:t>
            </w: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组长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分，其他组员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一般项目（必须立项才可加分）</w:t>
            </w:r>
          </w:p>
        </w:tc>
      </w:tr>
      <w:tr w:rsidR="00AC36F1" w:rsidRPr="00FE42AD" w:rsidTr="00486EEB">
        <w:trPr>
          <w:trHeight w:val="832"/>
          <w:jc w:val="center"/>
        </w:trPr>
        <w:tc>
          <w:tcPr>
            <w:tcW w:w="959" w:type="dxa"/>
            <w:vMerge/>
          </w:tcPr>
          <w:p w:rsidR="00AC36F1" w:rsidRPr="00873B6D" w:rsidRDefault="00AC36F1" w:rsidP="00864446"/>
        </w:tc>
        <w:tc>
          <w:tcPr>
            <w:tcW w:w="2268" w:type="dxa"/>
            <w:vMerge/>
            <w:vAlign w:val="center"/>
          </w:tcPr>
          <w:p w:rsidR="00AC36F1" w:rsidRPr="00873B6D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组长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分，其他组员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优秀项目（必须立项后确定为院级优秀才可加分）</w:t>
            </w:r>
          </w:p>
        </w:tc>
      </w:tr>
      <w:tr w:rsidR="00AC36F1" w:rsidRPr="00FE42AD" w:rsidTr="00486EEB">
        <w:trPr>
          <w:trHeight w:val="1131"/>
          <w:jc w:val="center"/>
        </w:trPr>
        <w:tc>
          <w:tcPr>
            <w:tcW w:w="959" w:type="dxa"/>
            <w:vMerge/>
          </w:tcPr>
          <w:p w:rsidR="00AC36F1" w:rsidRPr="00873B6D" w:rsidRDefault="00AC36F1" w:rsidP="00864446"/>
        </w:tc>
        <w:tc>
          <w:tcPr>
            <w:tcW w:w="2268" w:type="dxa"/>
            <w:vMerge/>
            <w:vAlign w:val="center"/>
          </w:tcPr>
          <w:p w:rsidR="00AC36F1" w:rsidRPr="00873B6D" w:rsidRDefault="00AC36F1" w:rsidP="00864446"/>
        </w:tc>
        <w:tc>
          <w:tcPr>
            <w:tcW w:w="2693" w:type="dxa"/>
            <w:vAlign w:val="center"/>
          </w:tcPr>
          <w:p w:rsidR="00AC36F1" w:rsidRDefault="00AC36F1" w:rsidP="00176FB0">
            <w:r>
              <w:rPr>
                <w:rFonts w:hint="eastAsia"/>
              </w:rPr>
              <w:t>组长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分，其他组员</w:t>
            </w:r>
            <w:r>
              <w:rPr>
                <w:rFonts w:hint="eastAsia"/>
              </w:rPr>
              <w:t>0.</w:t>
            </w:r>
            <w:r w:rsidR="00176FB0"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  <w:bookmarkStart w:id="1" w:name="_GoBack"/>
            <w:bookmarkEnd w:id="1"/>
          </w:p>
        </w:tc>
        <w:tc>
          <w:tcPr>
            <w:tcW w:w="2602" w:type="dxa"/>
            <w:vAlign w:val="center"/>
          </w:tcPr>
          <w:p w:rsidR="00AC36F1" w:rsidRDefault="00AC36F1" w:rsidP="00AC36F1">
            <w:r>
              <w:rPr>
                <w:rFonts w:hint="eastAsia"/>
              </w:rPr>
              <w:t>优秀项目（必须立项后确定为校级以上优秀才可加分）</w:t>
            </w:r>
          </w:p>
        </w:tc>
      </w:tr>
      <w:tr w:rsidR="00AC36F1" w:rsidRPr="00FE42AD" w:rsidTr="00486EEB">
        <w:trPr>
          <w:trHeight w:val="839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:rsidR="00AC36F1" w:rsidRPr="00E01A1D" w:rsidRDefault="00AC36F1" w:rsidP="00E01A1D">
            <w:pPr>
              <w:ind w:left="113" w:right="113"/>
              <w:jc w:val="center"/>
              <w:rPr>
                <w:sz w:val="32"/>
                <w:szCs w:val="32"/>
              </w:rPr>
            </w:pPr>
            <w:r w:rsidRPr="00E01A1D">
              <w:rPr>
                <w:rFonts w:hint="eastAsia"/>
                <w:sz w:val="32"/>
                <w:szCs w:val="32"/>
              </w:rPr>
              <w:t>学生工作（总分不超过</w:t>
            </w:r>
            <w:r w:rsidRPr="00E01A1D">
              <w:rPr>
                <w:rFonts w:hint="eastAsia"/>
                <w:sz w:val="32"/>
                <w:szCs w:val="32"/>
              </w:rPr>
              <w:t>3</w:t>
            </w:r>
            <w:r w:rsidRPr="00E01A1D">
              <w:rPr>
                <w:rFonts w:hint="eastAsia"/>
                <w:sz w:val="32"/>
                <w:szCs w:val="32"/>
              </w:rPr>
              <w:t>分）</w:t>
            </w:r>
          </w:p>
        </w:tc>
        <w:tc>
          <w:tcPr>
            <w:tcW w:w="2268" w:type="dxa"/>
            <w:vMerge w:val="restart"/>
            <w:vAlign w:val="center"/>
          </w:tcPr>
          <w:p w:rsidR="00AC36F1" w:rsidRDefault="00AC36F1" w:rsidP="00864446">
            <w:pPr>
              <w:jc w:val="center"/>
            </w:pPr>
            <w:r>
              <w:rPr>
                <w:rFonts w:hint="eastAsia"/>
              </w:rPr>
              <w:t>学生干部</w:t>
            </w:r>
          </w:p>
          <w:p w:rsidR="00AC36F1" w:rsidRPr="00873B6D" w:rsidRDefault="00AC36F1" w:rsidP="0086444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中途被辞退或因重大事故、散漫、极为不负责任等被罢免者不予以加分；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身兼数职者以最高分计，不得累加。）</w:t>
            </w: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校志愿服务中心评出的优秀志愿者</w:t>
            </w:r>
          </w:p>
        </w:tc>
      </w:tr>
      <w:tr w:rsidR="00AC36F1" w:rsidRPr="00FE42AD" w:rsidTr="00486EEB">
        <w:trPr>
          <w:trHeight w:val="827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分，中途退出者不加分</w:t>
            </w:r>
          </w:p>
        </w:tc>
        <w:tc>
          <w:tcPr>
            <w:tcW w:w="2602" w:type="dxa"/>
            <w:vAlign w:val="center"/>
          </w:tcPr>
          <w:p w:rsidR="00AC36F1" w:rsidRPr="00884F9F" w:rsidRDefault="00AC36F1" w:rsidP="00864446">
            <w:r>
              <w:rPr>
                <w:rFonts w:hint="eastAsia"/>
              </w:rPr>
              <w:t>担任院级</w:t>
            </w:r>
            <w:proofErr w:type="gramStart"/>
            <w:r>
              <w:rPr>
                <w:rFonts w:hint="eastAsia"/>
              </w:rPr>
              <w:t>团学组织</w:t>
            </w:r>
            <w:proofErr w:type="gramEnd"/>
            <w:r>
              <w:rPr>
                <w:rFonts w:hint="eastAsia"/>
              </w:rPr>
              <w:t>干事的</w:t>
            </w:r>
          </w:p>
        </w:tc>
      </w:tr>
      <w:tr w:rsidR="00AC36F1" w:rsidRPr="00FE42AD" w:rsidTr="00486EEB">
        <w:trPr>
          <w:trHeight w:val="884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Pr="00884F9F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分，未满一年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Pr="00884F9F" w:rsidRDefault="00AC36F1" w:rsidP="00864446">
            <w:r>
              <w:rPr>
                <w:rFonts w:hint="eastAsia"/>
              </w:rPr>
              <w:t>担任校学生会干事、学院学生会副部长及同级别的</w:t>
            </w:r>
          </w:p>
        </w:tc>
      </w:tr>
      <w:tr w:rsidR="00AC36F1" w:rsidRPr="00CD3492" w:rsidTr="00486EEB">
        <w:trPr>
          <w:trHeight w:val="2117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分，未满一年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Pr="005F279E" w:rsidRDefault="00AC36F1" w:rsidP="00864446">
            <w:r>
              <w:rPr>
                <w:rFonts w:hint="eastAsia"/>
              </w:rPr>
              <w:t>校团委职能部门担任干事的、担任学院学生会部长及同级别的（年级班委、团支部书记、班长、学生自律管理委员会楼长）</w:t>
            </w:r>
          </w:p>
        </w:tc>
      </w:tr>
      <w:tr w:rsidR="00AC36F1" w:rsidRPr="00CD3492" w:rsidTr="00726AAB">
        <w:trPr>
          <w:trHeight w:val="1043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分，未满一年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Pr="00B24C77" w:rsidRDefault="00AC36F1" w:rsidP="00864446">
            <w:r>
              <w:rPr>
                <w:rFonts w:hint="eastAsia"/>
              </w:rPr>
              <w:t>担任学生社团第一负责人的且工作尽职尽责者</w:t>
            </w:r>
          </w:p>
        </w:tc>
      </w:tr>
      <w:tr w:rsidR="00AC36F1" w:rsidRPr="00FE42AD" w:rsidTr="00726AAB">
        <w:trPr>
          <w:trHeight w:val="1326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分，未满一年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校学生会担任部长、学院学生会担任副主席及同一级别的（分团委委员、</w:t>
            </w:r>
            <w:r w:rsidR="00486EEB">
              <w:rPr>
                <w:rFonts w:hint="eastAsia"/>
              </w:rPr>
              <w:t>书记助理、</w:t>
            </w:r>
            <w:r>
              <w:rPr>
                <w:rFonts w:hint="eastAsia"/>
              </w:rPr>
              <w:t>学生党支部副书记</w:t>
            </w:r>
            <w:r w:rsidR="00486EEB">
              <w:rPr>
                <w:rFonts w:hint="eastAsia"/>
              </w:rPr>
              <w:t>、组织委员、宣传委员</w:t>
            </w:r>
            <w:r>
              <w:rPr>
                <w:rFonts w:hint="eastAsia"/>
              </w:rPr>
              <w:t>）</w:t>
            </w:r>
          </w:p>
        </w:tc>
      </w:tr>
      <w:tr w:rsidR="00AC36F1" w:rsidRPr="00FE42AD" w:rsidTr="00726AAB">
        <w:trPr>
          <w:trHeight w:val="1123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分，未满一年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Del="005F279E" w:rsidRDefault="00AC36F1" w:rsidP="00864446">
            <w:r>
              <w:rPr>
                <w:rFonts w:hint="eastAsia"/>
              </w:rPr>
              <w:t>十佳社团第一负责人</w:t>
            </w:r>
          </w:p>
        </w:tc>
      </w:tr>
      <w:tr w:rsidR="00AC36F1" w:rsidRPr="00FE42AD" w:rsidTr="00726AAB">
        <w:trPr>
          <w:trHeight w:val="3588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分，未满一年</w:t>
            </w:r>
            <w:r>
              <w:rPr>
                <w:rFonts w:hint="eastAsia"/>
              </w:rPr>
              <w:t>0.7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校团委职能部门副部长、校学生会副主席、学院学生会主席、学院分团委副书记、其他校级学生组织第二负责人（社团联合会、志愿服务中心、艺术活动中心、勤工助学中心）</w:t>
            </w:r>
          </w:p>
        </w:tc>
      </w:tr>
      <w:tr w:rsidR="00AC36F1" w:rsidRPr="00FE42AD" w:rsidTr="00726AAB">
        <w:trPr>
          <w:trHeight w:val="2590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Pr="004F6DE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分，未满一年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校团委职能部门执行部长、校学生会主席、其他校级学生组织第一负责人（社团联合会、志愿服务中心、艺术活动中心、勤工助学中心）</w:t>
            </w:r>
          </w:p>
        </w:tc>
      </w:tr>
      <w:tr w:rsidR="00AC36F1" w:rsidRPr="00FE42AD" w:rsidTr="00726AAB">
        <w:trPr>
          <w:trHeight w:val="618"/>
          <w:jc w:val="center"/>
        </w:trPr>
        <w:tc>
          <w:tcPr>
            <w:tcW w:w="959" w:type="dxa"/>
            <w:vMerge/>
          </w:tcPr>
          <w:p w:rsidR="00AC36F1" w:rsidRDefault="00AC36F1" w:rsidP="0086444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82B04" w:rsidRDefault="00AC36F1" w:rsidP="00864446">
            <w:pPr>
              <w:jc w:val="center"/>
            </w:pPr>
            <w:r>
              <w:rPr>
                <w:rFonts w:hint="eastAsia"/>
              </w:rPr>
              <w:t>学工部兼职类</w:t>
            </w:r>
          </w:p>
          <w:p w:rsidR="00AC36F1" w:rsidRPr="00726AAB" w:rsidRDefault="00782B04" w:rsidP="00864446">
            <w:pPr>
              <w:jc w:val="center"/>
              <w:rPr>
                <w:b/>
              </w:rPr>
            </w:pPr>
            <w:r w:rsidRPr="00726AAB">
              <w:rPr>
                <w:rFonts w:hint="eastAsia"/>
                <w:b/>
              </w:rPr>
              <w:t>（可与学生干部加分累加，最高累加</w:t>
            </w:r>
            <w:r w:rsidRPr="00726AAB">
              <w:rPr>
                <w:rFonts w:hint="eastAsia"/>
                <w:b/>
              </w:rPr>
              <w:t>0.6</w:t>
            </w:r>
            <w:r w:rsidRPr="00726AAB">
              <w:rPr>
                <w:rFonts w:hint="eastAsia"/>
                <w:b/>
              </w:rPr>
              <w:t>分）</w:t>
            </w:r>
          </w:p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班主任助理考核优秀</w:t>
            </w:r>
          </w:p>
        </w:tc>
      </w:tr>
      <w:tr w:rsidR="00AC36F1" w:rsidRPr="00FE42AD" w:rsidTr="00726AAB">
        <w:trPr>
          <w:trHeight w:val="630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班主任助理考核称职</w:t>
            </w:r>
          </w:p>
        </w:tc>
      </w:tr>
      <w:tr w:rsidR="00AC36F1" w:rsidRPr="00FE42AD" w:rsidTr="00726AAB">
        <w:trPr>
          <w:trHeight w:val="763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红色助手考核优秀</w:t>
            </w:r>
          </w:p>
        </w:tc>
      </w:tr>
      <w:tr w:rsidR="00AC36F1" w:rsidRPr="00FE42AD" w:rsidTr="00726AAB">
        <w:trPr>
          <w:trHeight w:val="704"/>
          <w:jc w:val="center"/>
        </w:trPr>
        <w:tc>
          <w:tcPr>
            <w:tcW w:w="959" w:type="dxa"/>
            <w:vMerge/>
          </w:tcPr>
          <w:p w:rsidR="00AC36F1" w:rsidRDefault="00AC36F1" w:rsidP="00864446"/>
        </w:tc>
        <w:tc>
          <w:tcPr>
            <w:tcW w:w="2268" w:type="dxa"/>
            <w:vMerge/>
            <w:vAlign w:val="center"/>
          </w:tcPr>
          <w:p w:rsidR="00AC36F1" w:rsidRDefault="00AC36F1" w:rsidP="00864446"/>
        </w:tc>
        <w:tc>
          <w:tcPr>
            <w:tcW w:w="2693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AC36F1" w:rsidRDefault="00AC36F1" w:rsidP="00864446">
            <w:r>
              <w:rPr>
                <w:rFonts w:hint="eastAsia"/>
              </w:rPr>
              <w:t>红色助手考核合格</w:t>
            </w:r>
          </w:p>
        </w:tc>
      </w:tr>
      <w:tr w:rsidR="00AC36F1" w:rsidRPr="00FE42AD" w:rsidTr="00726AAB">
        <w:trPr>
          <w:trHeight w:val="526"/>
          <w:jc w:val="center"/>
        </w:trPr>
        <w:tc>
          <w:tcPr>
            <w:tcW w:w="959" w:type="dxa"/>
            <w:vMerge/>
          </w:tcPr>
          <w:p w:rsidR="00AC36F1" w:rsidRPr="00743A44" w:rsidRDefault="00AC36F1" w:rsidP="00CB2DF8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AC36F1" w:rsidRPr="00FE42AD" w:rsidRDefault="00AC36F1" w:rsidP="00CB2DF8">
            <w:pPr>
              <w:jc w:val="center"/>
            </w:pPr>
            <w:r w:rsidRPr="00743A44">
              <w:rPr>
                <w:rFonts w:hint="eastAsia"/>
              </w:rPr>
              <w:t>院系刊物</w:t>
            </w:r>
            <w:r w:rsidR="00137778" w:rsidRPr="00726AAB">
              <w:rPr>
                <w:rFonts w:hint="eastAsia"/>
                <w:b/>
              </w:rPr>
              <w:t>（可与学生干部加分累加）</w:t>
            </w:r>
          </w:p>
        </w:tc>
        <w:tc>
          <w:tcPr>
            <w:tcW w:w="2693" w:type="dxa"/>
            <w:vAlign w:val="center"/>
          </w:tcPr>
          <w:p w:rsidR="00AC36F1" w:rsidRPr="00FE42AD" w:rsidRDefault="00AC36F1" w:rsidP="00486EEB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</w:t>
            </w:r>
            <w:r w:rsidR="00486EEB">
              <w:rPr>
                <w:rFonts w:hint="eastAsia"/>
              </w:rPr>
              <w:t>5</w:t>
            </w:r>
          </w:p>
        </w:tc>
        <w:tc>
          <w:tcPr>
            <w:tcW w:w="2602" w:type="dxa"/>
            <w:vAlign w:val="center"/>
          </w:tcPr>
          <w:p w:rsidR="00AC36F1" w:rsidRPr="00FE42AD" w:rsidRDefault="00AC36F1" w:rsidP="00CB2DF8">
            <w:r w:rsidRPr="00743A44">
              <w:rPr>
                <w:rFonts w:hint="eastAsia"/>
              </w:rPr>
              <w:t>院系刊物担任主编</w:t>
            </w:r>
          </w:p>
        </w:tc>
      </w:tr>
      <w:tr w:rsidR="00AC36F1" w:rsidRPr="00FE42AD" w:rsidTr="00726AAB">
        <w:trPr>
          <w:trHeight w:val="722"/>
          <w:jc w:val="center"/>
        </w:trPr>
        <w:tc>
          <w:tcPr>
            <w:tcW w:w="959" w:type="dxa"/>
            <w:vMerge/>
          </w:tcPr>
          <w:p w:rsidR="00AC36F1" w:rsidRPr="00FE42AD" w:rsidRDefault="00AC36F1" w:rsidP="00CB2DF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Pr="00FE42AD" w:rsidRDefault="00AC36F1" w:rsidP="00CB2DF8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Pr="00FE42AD" w:rsidRDefault="00AC36F1" w:rsidP="00486EEB">
            <w:r>
              <w:rPr>
                <w:rFonts w:hint="eastAsia"/>
              </w:rPr>
              <w:t>每学年</w:t>
            </w:r>
            <w:r>
              <w:rPr>
                <w:rFonts w:hint="eastAsia"/>
              </w:rPr>
              <w:t>0.</w:t>
            </w:r>
            <w:r w:rsidR="00486EEB">
              <w:rPr>
                <w:rFonts w:hint="eastAsia"/>
              </w:rPr>
              <w:t>4</w:t>
            </w:r>
          </w:p>
        </w:tc>
        <w:tc>
          <w:tcPr>
            <w:tcW w:w="2602" w:type="dxa"/>
            <w:vAlign w:val="center"/>
          </w:tcPr>
          <w:p w:rsidR="00AC36F1" w:rsidRPr="00FE42AD" w:rsidRDefault="00AC36F1" w:rsidP="00CB2DF8">
            <w:r w:rsidRPr="00743A44">
              <w:rPr>
                <w:rFonts w:hint="eastAsia"/>
              </w:rPr>
              <w:t>院系刊物担任</w:t>
            </w:r>
            <w:r>
              <w:rPr>
                <w:rFonts w:hint="eastAsia"/>
              </w:rPr>
              <w:t>副</w:t>
            </w:r>
            <w:r w:rsidRPr="00743A44">
              <w:rPr>
                <w:rFonts w:hint="eastAsia"/>
              </w:rPr>
              <w:t>主编</w:t>
            </w:r>
          </w:p>
        </w:tc>
      </w:tr>
      <w:tr w:rsidR="00AC36F1" w:rsidRPr="00FE42AD" w:rsidTr="00726AAB">
        <w:trPr>
          <w:trHeight w:val="639"/>
          <w:jc w:val="center"/>
        </w:trPr>
        <w:tc>
          <w:tcPr>
            <w:tcW w:w="959" w:type="dxa"/>
            <w:vMerge/>
          </w:tcPr>
          <w:p w:rsidR="00AC36F1" w:rsidRPr="00FE42AD" w:rsidRDefault="00AC36F1" w:rsidP="00CB2DF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C36F1" w:rsidRPr="00FE42AD" w:rsidRDefault="00AC36F1" w:rsidP="00CB2DF8">
            <w:pPr>
              <w:jc w:val="center"/>
            </w:pPr>
          </w:p>
        </w:tc>
        <w:tc>
          <w:tcPr>
            <w:tcW w:w="2693" w:type="dxa"/>
            <w:vAlign w:val="center"/>
          </w:tcPr>
          <w:p w:rsidR="00AC36F1" w:rsidRPr="00FE42AD" w:rsidRDefault="00AC36F1" w:rsidP="00CB2DF8">
            <w:r>
              <w:rPr>
                <w:rFonts w:hint="eastAsia"/>
              </w:rPr>
              <w:t>每学年</w:t>
            </w:r>
            <w:r w:rsidR="00486EEB">
              <w:rPr>
                <w:rFonts w:hint="eastAsia"/>
              </w:rPr>
              <w:t>0.3</w:t>
            </w:r>
          </w:p>
        </w:tc>
        <w:tc>
          <w:tcPr>
            <w:tcW w:w="2602" w:type="dxa"/>
            <w:vAlign w:val="center"/>
          </w:tcPr>
          <w:p w:rsidR="00AC36F1" w:rsidRPr="00FE42AD" w:rsidRDefault="00AC36F1" w:rsidP="00CB2DF8">
            <w:r w:rsidRPr="00743A44">
              <w:rPr>
                <w:rFonts w:hint="eastAsia"/>
              </w:rPr>
              <w:t>院系刊物担任</w:t>
            </w:r>
            <w:r>
              <w:rPr>
                <w:rFonts w:hint="eastAsia"/>
              </w:rPr>
              <w:t>编委</w:t>
            </w:r>
          </w:p>
        </w:tc>
      </w:tr>
      <w:tr w:rsidR="00782B04" w:rsidRPr="00CA5A55" w:rsidTr="00726AAB">
        <w:trPr>
          <w:trHeight w:val="556"/>
          <w:jc w:val="center"/>
        </w:trPr>
        <w:tc>
          <w:tcPr>
            <w:tcW w:w="959" w:type="dxa"/>
            <w:vMerge w:val="restart"/>
            <w:textDirection w:val="tbRlV"/>
          </w:tcPr>
          <w:p w:rsidR="00782B04" w:rsidRPr="00486EEB" w:rsidRDefault="00782B04" w:rsidP="00486EEB">
            <w:pPr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6EEB">
              <w:rPr>
                <w:rFonts w:asciiTheme="minorEastAsia" w:eastAsiaTheme="minorEastAsia" w:hAnsiTheme="minorEastAsia" w:hint="eastAsia"/>
                <w:szCs w:val="21"/>
              </w:rPr>
              <w:t>社会奉献</w:t>
            </w:r>
            <w:r w:rsidR="00486EEB" w:rsidRPr="00486EEB">
              <w:rPr>
                <w:rFonts w:asciiTheme="minorEastAsia" w:eastAsiaTheme="minorEastAsia" w:hAnsiTheme="minorEastAsia" w:hint="eastAsia"/>
                <w:szCs w:val="21"/>
              </w:rPr>
              <w:t>（总分不超过2.5分）</w:t>
            </w:r>
          </w:p>
        </w:tc>
        <w:tc>
          <w:tcPr>
            <w:tcW w:w="2268" w:type="dxa"/>
            <w:vMerge w:val="restart"/>
            <w:vAlign w:val="center"/>
          </w:tcPr>
          <w:p w:rsidR="00782B04" w:rsidRDefault="00782B04" w:rsidP="00864446">
            <w:pPr>
              <w:jc w:val="center"/>
            </w:pPr>
            <w:r>
              <w:rPr>
                <w:rFonts w:hint="eastAsia"/>
              </w:rPr>
              <w:t>日常训练类</w:t>
            </w:r>
          </w:p>
        </w:tc>
        <w:tc>
          <w:tcPr>
            <w:tcW w:w="2693" w:type="dxa"/>
            <w:vAlign w:val="center"/>
          </w:tcPr>
          <w:p w:rsidR="00782B04" w:rsidRPr="004A2B6E" w:rsidRDefault="00782B04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出勤率</w:t>
            </w:r>
            <w:r w:rsidRPr="004A2B6E">
              <w:rPr>
                <w:color w:val="000000" w:themeColor="text1"/>
              </w:rPr>
              <w:t>90%</w:t>
            </w:r>
            <w:r w:rsidRPr="004A2B6E">
              <w:rPr>
                <w:rFonts w:hint="eastAsia"/>
                <w:color w:val="000000" w:themeColor="text1"/>
              </w:rPr>
              <w:t>（含）</w:t>
            </w:r>
            <w:r w:rsidRPr="004A2B6E">
              <w:rPr>
                <w:color w:val="000000" w:themeColor="text1"/>
              </w:rPr>
              <w:t>-100%</w:t>
            </w:r>
            <w:r w:rsidRPr="004A2B6E">
              <w:rPr>
                <w:rFonts w:hint="eastAsia"/>
                <w:color w:val="000000" w:themeColor="text1"/>
              </w:rPr>
              <w:t>，加</w:t>
            </w:r>
            <w:r w:rsidRPr="004A2B6E">
              <w:rPr>
                <w:color w:val="000000" w:themeColor="text1"/>
              </w:rPr>
              <w:t>0.4</w:t>
            </w:r>
            <w:r w:rsidRPr="004A2B6E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2602" w:type="dxa"/>
            <w:vMerge w:val="restart"/>
            <w:vAlign w:val="center"/>
          </w:tcPr>
          <w:p w:rsidR="00782B04" w:rsidRPr="00767683" w:rsidRDefault="00782B04" w:rsidP="00864446">
            <w:r>
              <w:rPr>
                <w:rFonts w:hint="eastAsia"/>
              </w:rPr>
              <w:t>排球队、篮球队、足球队队员按时参加日常训练。</w:t>
            </w:r>
          </w:p>
        </w:tc>
      </w:tr>
      <w:tr w:rsidR="00782B04" w:rsidRPr="00CA5A55" w:rsidTr="00726AAB">
        <w:trPr>
          <w:trHeight w:val="1036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82B04" w:rsidRDefault="00782B04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82B04" w:rsidRPr="004A2B6E" w:rsidDel="00F8263E" w:rsidRDefault="00782B04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出勤率</w:t>
            </w:r>
            <w:r w:rsidRPr="004A2B6E">
              <w:rPr>
                <w:color w:val="000000" w:themeColor="text1"/>
              </w:rPr>
              <w:t>80%</w:t>
            </w:r>
            <w:r w:rsidRPr="004A2B6E">
              <w:rPr>
                <w:rFonts w:hint="eastAsia"/>
                <w:color w:val="000000" w:themeColor="text1"/>
              </w:rPr>
              <w:t>（含）</w:t>
            </w:r>
            <w:r w:rsidRPr="004A2B6E">
              <w:rPr>
                <w:color w:val="000000" w:themeColor="text1"/>
              </w:rPr>
              <w:t>-90%</w:t>
            </w:r>
            <w:r w:rsidRPr="004A2B6E">
              <w:rPr>
                <w:rFonts w:hint="eastAsia"/>
                <w:color w:val="000000" w:themeColor="text1"/>
              </w:rPr>
              <w:t>（不含），加</w:t>
            </w:r>
            <w:r w:rsidRPr="004A2B6E">
              <w:rPr>
                <w:color w:val="000000" w:themeColor="text1"/>
              </w:rPr>
              <w:t>0.3</w:t>
            </w:r>
            <w:r w:rsidRPr="004A2B6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Merge/>
            <w:vAlign w:val="center"/>
          </w:tcPr>
          <w:p w:rsidR="00782B04" w:rsidRDefault="00782B04" w:rsidP="00864446"/>
        </w:tc>
      </w:tr>
      <w:tr w:rsidR="00782B04" w:rsidRPr="00CA5A55" w:rsidTr="00726AAB">
        <w:trPr>
          <w:trHeight w:val="1028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82B04" w:rsidRDefault="00782B04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82B04" w:rsidRPr="004A2B6E" w:rsidDel="00F8263E" w:rsidRDefault="00782B04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出勤率</w:t>
            </w:r>
            <w:r w:rsidRPr="004A2B6E">
              <w:rPr>
                <w:color w:val="000000" w:themeColor="text1"/>
              </w:rPr>
              <w:t>70%</w:t>
            </w:r>
            <w:r w:rsidRPr="004A2B6E">
              <w:rPr>
                <w:rFonts w:hint="eastAsia"/>
                <w:color w:val="000000" w:themeColor="text1"/>
              </w:rPr>
              <w:t>（含）</w:t>
            </w:r>
            <w:r w:rsidRPr="004A2B6E">
              <w:rPr>
                <w:color w:val="000000" w:themeColor="text1"/>
              </w:rPr>
              <w:t>-80%</w:t>
            </w:r>
            <w:r w:rsidRPr="004A2B6E">
              <w:rPr>
                <w:rFonts w:hint="eastAsia"/>
                <w:color w:val="000000" w:themeColor="text1"/>
              </w:rPr>
              <w:t>（不含），加</w:t>
            </w:r>
            <w:r w:rsidRPr="004A2B6E">
              <w:rPr>
                <w:color w:val="000000" w:themeColor="text1"/>
              </w:rPr>
              <w:t>0.2</w:t>
            </w:r>
            <w:r w:rsidRPr="004A2B6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Merge/>
            <w:vAlign w:val="center"/>
          </w:tcPr>
          <w:p w:rsidR="00782B04" w:rsidRDefault="00782B04" w:rsidP="00864446"/>
        </w:tc>
      </w:tr>
      <w:tr w:rsidR="00782B04" w:rsidRPr="00CA5A55" w:rsidTr="00726AAB">
        <w:trPr>
          <w:trHeight w:val="390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82B04" w:rsidRDefault="00782B04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82B04" w:rsidRPr="00F8263E" w:rsidRDefault="00782B04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出勤率</w:t>
            </w:r>
            <w:r w:rsidRPr="004A2B6E">
              <w:rPr>
                <w:color w:val="000000" w:themeColor="text1"/>
              </w:rPr>
              <w:t>60%</w:t>
            </w:r>
            <w:r w:rsidRPr="004A2B6E">
              <w:rPr>
                <w:rFonts w:hint="eastAsia"/>
                <w:color w:val="000000" w:themeColor="text1"/>
              </w:rPr>
              <w:t>（含）</w:t>
            </w:r>
            <w:r w:rsidRPr="004A2B6E">
              <w:rPr>
                <w:color w:val="000000" w:themeColor="text1"/>
              </w:rPr>
              <w:t>-70%</w:t>
            </w:r>
            <w:r w:rsidRPr="004A2B6E">
              <w:rPr>
                <w:rFonts w:hint="eastAsia"/>
                <w:color w:val="000000" w:themeColor="text1"/>
              </w:rPr>
              <w:t>（不含），加</w:t>
            </w:r>
            <w:r w:rsidRPr="004A2B6E">
              <w:rPr>
                <w:color w:val="000000" w:themeColor="text1"/>
              </w:rPr>
              <w:t>0.1</w:t>
            </w:r>
            <w:r w:rsidRPr="004A2B6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Merge/>
            <w:vAlign w:val="center"/>
          </w:tcPr>
          <w:p w:rsidR="00782B04" w:rsidRDefault="00782B04" w:rsidP="00864446"/>
        </w:tc>
      </w:tr>
      <w:tr w:rsidR="00782B04" w:rsidRPr="00CA5A55" w:rsidTr="00726AAB">
        <w:trPr>
          <w:trHeight w:val="696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82B04" w:rsidRDefault="00782B04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82B04" w:rsidRPr="004A2B6E" w:rsidDel="00F8263E" w:rsidRDefault="00782B04" w:rsidP="00726AAB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出勤率</w:t>
            </w:r>
            <w:r w:rsidRPr="004A2B6E">
              <w:rPr>
                <w:color w:val="000000" w:themeColor="text1"/>
              </w:rPr>
              <w:t>60%</w:t>
            </w:r>
            <w:r w:rsidRPr="004A2B6E">
              <w:rPr>
                <w:rFonts w:hint="eastAsia"/>
                <w:color w:val="000000" w:themeColor="text1"/>
              </w:rPr>
              <w:t>以下不加分</w:t>
            </w:r>
          </w:p>
        </w:tc>
        <w:tc>
          <w:tcPr>
            <w:tcW w:w="2602" w:type="dxa"/>
            <w:vMerge/>
            <w:vAlign w:val="center"/>
          </w:tcPr>
          <w:p w:rsidR="00782B04" w:rsidRDefault="00782B04" w:rsidP="00864446"/>
        </w:tc>
      </w:tr>
      <w:tr w:rsidR="00782B04" w:rsidRPr="00CA5A55" w:rsidTr="00726AAB">
        <w:trPr>
          <w:trHeight w:val="565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82B04" w:rsidRDefault="00782B04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82B04" w:rsidRPr="00B1018C" w:rsidRDefault="00782B04" w:rsidP="0086444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特殊活动训练加分</w:t>
            </w:r>
            <w:r>
              <w:rPr>
                <w:rFonts w:hint="eastAsia"/>
                <w:color w:val="000000" w:themeColor="text1"/>
              </w:rPr>
              <w:t>0.1-0.4</w:t>
            </w:r>
            <w:r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Align w:val="center"/>
          </w:tcPr>
          <w:p w:rsidR="00782B04" w:rsidRDefault="00782B04" w:rsidP="00864446">
            <w:r>
              <w:rPr>
                <w:rFonts w:hint="eastAsia"/>
              </w:rPr>
              <w:t>以学院最终公布的为准</w:t>
            </w:r>
          </w:p>
        </w:tc>
      </w:tr>
      <w:tr w:rsidR="00782B04" w:rsidRPr="00FE42AD" w:rsidTr="00726AAB">
        <w:trPr>
          <w:trHeight w:val="2636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82B04" w:rsidRDefault="00782B04" w:rsidP="00864446">
            <w:pPr>
              <w:jc w:val="center"/>
            </w:pPr>
            <w:r>
              <w:rPr>
                <w:rFonts w:hint="eastAsia"/>
              </w:rPr>
              <w:t>公益活动类</w:t>
            </w:r>
          </w:p>
          <w:p w:rsidR="00782B04" w:rsidRPr="004A2B6E" w:rsidRDefault="00782B04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t>（公益类活动可累积加分</w:t>
            </w:r>
            <w:r>
              <w:rPr>
                <w:rFonts w:hint="eastAsia"/>
                <w:b/>
              </w:rPr>
              <w:t>，但最多只能加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Pr="004A2B6E">
              <w:rPr>
                <w:rFonts w:hint="eastAsia"/>
                <w:b/>
              </w:rPr>
              <w:t>）</w:t>
            </w:r>
          </w:p>
        </w:tc>
        <w:tc>
          <w:tcPr>
            <w:tcW w:w="2693" w:type="dxa"/>
            <w:vAlign w:val="center"/>
          </w:tcPr>
          <w:p w:rsidR="00782B04" w:rsidRPr="008E2B0B" w:rsidRDefault="00782B04" w:rsidP="00864446">
            <w:pPr>
              <w:rPr>
                <w:color w:val="FF0000"/>
              </w:rPr>
            </w:pPr>
            <w:r w:rsidRPr="00D37F4D">
              <w:rPr>
                <w:rFonts w:hint="eastAsia"/>
              </w:rPr>
              <w:t>参加</w:t>
            </w:r>
            <w:r>
              <w:rPr>
                <w:rFonts w:hint="eastAsia"/>
              </w:rPr>
              <w:t>省市级以上</w:t>
            </w:r>
            <w:r w:rsidRPr="00D37F4D">
              <w:rPr>
                <w:rFonts w:hint="eastAsia"/>
              </w:rPr>
              <w:t>社会活动或公益性志愿项目</w:t>
            </w:r>
            <w:r>
              <w:rPr>
                <w:rFonts w:hint="eastAsia"/>
              </w:rPr>
              <w:t>，</w:t>
            </w:r>
            <w:r w:rsidRPr="00D37F4D">
              <w:rPr>
                <w:rFonts w:hint="eastAsia"/>
              </w:rPr>
              <w:t>每次</w:t>
            </w:r>
            <w:r>
              <w:rPr>
                <w:rFonts w:hint="eastAsia"/>
              </w:rPr>
              <w:t>加</w:t>
            </w:r>
            <w:r w:rsidRPr="00D37F4D">
              <w:rPr>
                <w:rFonts w:hint="eastAsia"/>
              </w:rPr>
              <w:t>0.2</w:t>
            </w:r>
            <w:r w:rsidRPr="00D37F4D">
              <w:rPr>
                <w:rFonts w:hint="eastAsia"/>
              </w:rPr>
              <w:t>分</w:t>
            </w:r>
          </w:p>
        </w:tc>
        <w:tc>
          <w:tcPr>
            <w:tcW w:w="2602" w:type="dxa"/>
            <w:vAlign w:val="center"/>
          </w:tcPr>
          <w:p w:rsidR="00782B04" w:rsidRDefault="00782B04" w:rsidP="00864446">
            <w:r>
              <w:rPr>
                <w:rFonts w:hint="eastAsia"/>
              </w:rPr>
              <w:t>1.</w:t>
            </w:r>
            <w:r w:rsidRPr="00F11611">
              <w:rPr>
                <w:rFonts w:hint="eastAsia"/>
              </w:rPr>
              <w:t>报告会、讲座、竞赛等活动由学生组织协助认定</w:t>
            </w:r>
            <w:r w:rsidRPr="00F11611">
              <w:rPr>
                <w:rFonts w:hint="eastAsia"/>
              </w:rPr>
              <w:t xml:space="preserve">; </w:t>
            </w:r>
            <w:r w:rsidRPr="00F11611">
              <w:rPr>
                <w:rFonts w:hint="eastAsia"/>
              </w:rPr>
              <w:t>社会公益和志愿活动需有志愿活动证明的复印件</w:t>
            </w:r>
            <w:r>
              <w:rPr>
                <w:rFonts w:hint="eastAsia"/>
              </w:rPr>
              <w:t>。</w:t>
            </w:r>
          </w:p>
          <w:p w:rsidR="00782B04" w:rsidRPr="00E67B5E" w:rsidRDefault="00782B04" w:rsidP="0086444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此项所有加分需</w:t>
            </w:r>
            <w:r w:rsidRPr="00D37F4D">
              <w:rPr>
                <w:rFonts w:hint="eastAsia"/>
              </w:rPr>
              <w:t>由学院学生工作办公室认定</w:t>
            </w:r>
            <w:r>
              <w:rPr>
                <w:rFonts w:hint="eastAsia"/>
              </w:rPr>
              <w:t>。</w:t>
            </w:r>
          </w:p>
        </w:tc>
      </w:tr>
      <w:tr w:rsidR="00782B04" w:rsidRPr="00FE42AD" w:rsidTr="00726AAB">
        <w:trPr>
          <w:trHeight w:val="556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82B04" w:rsidRDefault="00782B04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82B04" w:rsidRDefault="00782B04" w:rsidP="00864446">
            <w:r>
              <w:rPr>
                <w:rFonts w:hint="eastAsia"/>
              </w:rPr>
              <w:t>参加长期志愿服务活动，一学期加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</w:t>
            </w:r>
          </w:p>
          <w:p w:rsidR="00782B04" w:rsidRDefault="00782B04" w:rsidP="00864446">
            <w:r>
              <w:rPr>
                <w:rFonts w:hint="eastAsia"/>
              </w:rPr>
              <w:t>中途因个人原因退出者不加分</w:t>
            </w:r>
          </w:p>
          <w:p w:rsidR="00782B04" w:rsidRDefault="00782B04" w:rsidP="00864446">
            <w:r>
              <w:rPr>
                <w:rFonts w:hint="eastAsia"/>
              </w:rPr>
              <w:t>中途因特殊原因退出者加</w:t>
            </w: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t>分</w:t>
            </w:r>
          </w:p>
          <w:p w:rsidR="00726AAB" w:rsidRDefault="00726AAB" w:rsidP="00726AAB">
            <w:r>
              <w:rPr>
                <w:rFonts w:hint="eastAsia"/>
              </w:rPr>
              <w:t>参加短期志愿服务活动的：</w:t>
            </w:r>
          </w:p>
          <w:p w:rsidR="00726AAB" w:rsidRDefault="00726AAB" w:rsidP="00864446">
            <w:r>
              <w:rPr>
                <w:rFonts w:hint="eastAsia"/>
              </w:rPr>
              <w:t>累计时间少于一周的加</w:t>
            </w:r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t>分；</w:t>
            </w:r>
          </w:p>
          <w:p w:rsidR="00726AAB" w:rsidRDefault="00726AAB" w:rsidP="00726AAB">
            <w:r>
              <w:rPr>
                <w:rFonts w:hint="eastAsia"/>
              </w:rPr>
              <w:t>累计时间多于（含）一周的少于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天的加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分；</w:t>
            </w:r>
          </w:p>
          <w:p w:rsidR="00726AAB" w:rsidRPr="0042316F" w:rsidRDefault="00726AAB" w:rsidP="00864446">
            <w:r>
              <w:rPr>
                <w:rFonts w:hint="eastAsia"/>
              </w:rPr>
              <w:t>累计时间多于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天的</w:t>
            </w:r>
            <w:proofErr w:type="gramStart"/>
            <w:r>
              <w:rPr>
                <w:rFonts w:hint="eastAsia"/>
              </w:rPr>
              <w:t>按长期</w:t>
            </w:r>
            <w:proofErr w:type="gramEnd"/>
            <w:r>
              <w:rPr>
                <w:rFonts w:hint="eastAsia"/>
              </w:rPr>
              <w:t>志愿服务活动加分。</w:t>
            </w:r>
          </w:p>
        </w:tc>
        <w:tc>
          <w:tcPr>
            <w:tcW w:w="2602" w:type="dxa"/>
            <w:vAlign w:val="center"/>
          </w:tcPr>
          <w:p w:rsidR="00782B04" w:rsidRDefault="00782B04" w:rsidP="00864446">
            <w:r>
              <w:rPr>
                <w:rFonts w:hint="eastAsia"/>
              </w:rPr>
              <w:t>此项需由学院学生工作办公室认定，并通过学院志愿团申报给分团委书记审核签字或盖章。</w:t>
            </w:r>
          </w:p>
        </w:tc>
      </w:tr>
      <w:tr w:rsidR="00782B04" w:rsidRPr="00FE42AD" w:rsidTr="00726AAB">
        <w:trPr>
          <w:trHeight w:val="1274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82B04" w:rsidRDefault="00782B04" w:rsidP="00864446">
            <w:pPr>
              <w:jc w:val="center"/>
            </w:pPr>
            <w:r>
              <w:rPr>
                <w:rFonts w:hint="eastAsia"/>
              </w:rPr>
              <w:t>讲座类</w:t>
            </w:r>
            <w:r w:rsidRPr="004A2B6E">
              <w:rPr>
                <w:rFonts w:hint="eastAsia"/>
                <w:b/>
              </w:rPr>
              <w:t>（可累计加分，但最多只能加</w:t>
            </w:r>
            <w:r w:rsidRPr="004A2B6E">
              <w:rPr>
                <w:b/>
              </w:rPr>
              <w:t>0.5</w:t>
            </w:r>
            <w:r w:rsidRPr="004A2B6E">
              <w:rPr>
                <w:rFonts w:hint="eastAsia"/>
                <w:b/>
              </w:rPr>
              <w:t>分）</w:t>
            </w:r>
          </w:p>
        </w:tc>
        <w:tc>
          <w:tcPr>
            <w:tcW w:w="2693" w:type="dxa"/>
            <w:vAlign w:val="center"/>
          </w:tcPr>
          <w:p w:rsidR="00782B04" w:rsidRPr="00D37F4D" w:rsidRDefault="00782B04" w:rsidP="00864446">
            <w:r w:rsidRPr="004A2B6E">
              <w:rPr>
                <w:rFonts w:hint="eastAsia"/>
                <w:color w:val="000000" w:themeColor="text1"/>
              </w:rPr>
              <w:t>参加每个中文学院</w:t>
            </w:r>
            <w:r>
              <w:rPr>
                <w:rFonts w:hint="eastAsia"/>
                <w:color w:val="000000" w:themeColor="text1"/>
              </w:rPr>
              <w:t>讲座</w:t>
            </w:r>
            <w:r w:rsidRPr="004A2B6E">
              <w:rPr>
                <w:rFonts w:hint="eastAsia"/>
                <w:color w:val="000000" w:themeColor="text1"/>
              </w:rPr>
              <w:t>活动</w:t>
            </w:r>
            <w:r w:rsidRPr="004A2B6E">
              <w:rPr>
                <w:color w:val="000000" w:themeColor="text1"/>
              </w:rPr>
              <w:t>0.05</w:t>
            </w:r>
            <w:r w:rsidRPr="004A2B6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Align w:val="center"/>
          </w:tcPr>
          <w:p w:rsidR="00782B04" w:rsidRDefault="00782B04" w:rsidP="00726AAB">
            <w:r>
              <w:rPr>
                <w:rFonts w:hint="eastAsia"/>
              </w:rPr>
              <w:t>校级要求人数限制的轮流参加，但不加分。不可与二三课堂重复加分。</w:t>
            </w:r>
          </w:p>
        </w:tc>
      </w:tr>
      <w:tr w:rsidR="00782B04" w:rsidRPr="00FE42AD" w:rsidTr="005C54D5">
        <w:trPr>
          <w:trHeight w:val="844"/>
          <w:jc w:val="center"/>
        </w:trPr>
        <w:tc>
          <w:tcPr>
            <w:tcW w:w="959" w:type="dxa"/>
            <w:vMerge/>
          </w:tcPr>
          <w:p w:rsidR="00782B04" w:rsidRDefault="00782B04" w:rsidP="008644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82B04" w:rsidRDefault="00782B04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82B04" w:rsidRPr="00C024F3" w:rsidRDefault="00782B04" w:rsidP="0086444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特殊讲座加分</w:t>
            </w:r>
            <w:r>
              <w:rPr>
                <w:rFonts w:hint="eastAsia"/>
                <w:color w:val="000000" w:themeColor="text1"/>
              </w:rPr>
              <w:t>0.05-0.2</w:t>
            </w:r>
            <w:r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Align w:val="center"/>
          </w:tcPr>
          <w:p w:rsidR="00782B04" w:rsidRDefault="00782B04" w:rsidP="00864446">
            <w:r>
              <w:rPr>
                <w:rFonts w:hint="eastAsia"/>
              </w:rPr>
              <w:t>以学院公示的讲座为准</w:t>
            </w:r>
          </w:p>
        </w:tc>
      </w:tr>
      <w:tr w:rsidR="00720BBF" w:rsidRPr="00FE42AD" w:rsidTr="00996EC7">
        <w:trPr>
          <w:trHeight w:val="978"/>
          <w:jc w:val="center"/>
        </w:trPr>
        <w:tc>
          <w:tcPr>
            <w:tcW w:w="959" w:type="dxa"/>
            <w:vMerge w:val="restart"/>
            <w:textDirection w:val="tbRlV"/>
          </w:tcPr>
          <w:p w:rsidR="00720BBF" w:rsidRPr="00720BBF" w:rsidRDefault="00720BBF" w:rsidP="00720BBF">
            <w:pPr>
              <w:ind w:left="113" w:right="113"/>
              <w:jc w:val="center"/>
              <w:rPr>
                <w:sz w:val="32"/>
                <w:szCs w:val="32"/>
              </w:rPr>
            </w:pPr>
            <w:r w:rsidRPr="00720BBF">
              <w:rPr>
                <w:rFonts w:hint="eastAsia"/>
                <w:sz w:val="32"/>
                <w:szCs w:val="32"/>
              </w:rPr>
              <w:t>一次性加分类</w:t>
            </w:r>
          </w:p>
        </w:tc>
        <w:tc>
          <w:tcPr>
            <w:tcW w:w="2268" w:type="dxa"/>
            <w:vMerge w:val="restart"/>
            <w:textDirection w:val="tbRlV"/>
          </w:tcPr>
          <w:p w:rsidR="00720BBF" w:rsidRPr="00720BBF" w:rsidRDefault="00720BBF" w:rsidP="00720BBF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720BBF" w:rsidRPr="004A2B6E" w:rsidRDefault="00720BBF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军训“优秀学员”</w:t>
            </w:r>
            <w:r w:rsidRPr="004A2B6E">
              <w:rPr>
                <w:color w:val="000000" w:themeColor="text1"/>
              </w:rPr>
              <w:t>0.3</w:t>
            </w:r>
            <w:r w:rsidRPr="004A2B6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Merge w:val="restart"/>
            <w:vAlign w:val="center"/>
          </w:tcPr>
          <w:p w:rsidR="00720BBF" w:rsidRDefault="00720BBF" w:rsidP="00E14F03">
            <w:r>
              <w:rPr>
                <w:rFonts w:hint="eastAsia"/>
              </w:rPr>
              <w:t>本科阶段一次性加分，只能适用于最近一次奖学金评定工作</w:t>
            </w:r>
            <w:r w:rsidR="00E14F03">
              <w:rPr>
                <w:rFonts w:hint="eastAsia"/>
              </w:rPr>
              <w:t>；</w:t>
            </w:r>
            <w:r>
              <w:rPr>
                <w:rFonts w:hint="eastAsia"/>
              </w:rPr>
              <w:t>不能累加。</w:t>
            </w:r>
          </w:p>
        </w:tc>
      </w:tr>
      <w:tr w:rsidR="00720BBF" w:rsidRPr="00FE42AD" w:rsidTr="005C54D5">
        <w:trPr>
          <w:trHeight w:val="696"/>
          <w:jc w:val="center"/>
        </w:trPr>
        <w:tc>
          <w:tcPr>
            <w:tcW w:w="959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268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20BBF" w:rsidRPr="004A2B6E" w:rsidRDefault="00720BBF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军训“优秀党员”</w:t>
            </w:r>
            <w:r w:rsidRPr="004A2B6E">
              <w:rPr>
                <w:color w:val="000000" w:themeColor="text1"/>
              </w:rPr>
              <w:t>0.3</w:t>
            </w:r>
            <w:r w:rsidRPr="004A2B6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Merge/>
            <w:vAlign w:val="center"/>
          </w:tcPr>
          <w:p w:rsidR="00720BBF" w:rsidRDefault="00720BBF" w:rsidP="00864446"/>
        </w:tc>
      </w:tr>
      <w:tr w:rsidR="00720BBF" w:rsidRPr="00FE42AD" w:rsidTr="00996EC7">
        <w:trPr>
          <w:trHeight w:val="846"/>
          <w:jc w:val="center"/>
        </w:trPr>
        <w:tc>
          <w:tcPr>
            <w:tcW w:w="959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268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20BBF" w:rsidRPr="004A2B6E" w:rsidRDefault="00720BBF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自愿参加献血</w:t>
            </w:r>
            <w:r w:rsidRPr="004A2B6E">
              <w:rPr>
                <w:color w:val="000000" w:themeColor="text1"/>
              </w:rPr>
              <w:t>0.5</w:t>
            </w:r>
            <w:r w:rsidRPr="004A2B6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02" w:type="dxa"/>
            <w:vMerge/>
            <w:vAlign w:val="center"/>
          </w:tcPr>
          <w:p w:rsidR="00720BBF" w:rsidRDefault="00720BBF" w:rsidP="00864446"/>
        </w:tc>
      </w:tr>
      <w:tr w:rsidR="00720BBF" w:rsidRPr="00FE42AD" w:rsidTr="00996EC7">
        <w:trPr>
          <w:trHeight w:val="2120"/>
          <w:jc w:val="center"/>
        </w:trPr>
        <w:tc>
          <w:tcPr>
            <w:tcW w:w="959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268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20BBF" w:rsidRPr="004A2B6E" w:rsidRDefault="00720BBF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省市级荣誉称号</w:t>
            </w:r>
            <w:r w:rsidRPr="004A2B6E">
              <w:rPr>
                <w:color w:val="000000" w:themeColor="text1"/>
              </w:rPr>
              <w:t>0.5</w:t>
            </w:r>
          </w:p>
          <w:p w:rsidR="00720BBF" w:rsidRPr="004A2B6E" w:rsidRDefault="00720BBF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（优秀团员、三好学生、优秀学生干部、社会实践先进个人等）</w:t>
            </w:r>
          </w:p>
        </w:tc>
        <w:tc>
          <w:tcPr>
            <w:tcW w:w="2602" w:type="dxa"/>
            <w:vMerge/>
            <w:vAlign w:val="center"/>
          </w:tcPr>
          <w:p w:rsidR="00720BBF" w:rsidRDefault="00720BBF" w:rsidP="00864446"/>
        </w:tc>
      </w:tr>
      <w:tr w:rsidR="00720BBF" w:rsidRPr="00FE42AD" w:rsidTr="00996EC7">
        <w:trPr>
          <w:trHeight w:val="3538"/>
          <w:jc w:val="center"/>
        </w:trPr>
        <w:tc>
          <w:tcPr>
            <w:tcW w:w="959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268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20BBF" w:rsidRPr="004A2B6E" w:rsidRDefault="00720BBF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校级荣誉称号</w:t>
            </w:r>
            <w:r w:rsidRPr="004A2B6E">
              <w:rPr>
                <w:color w:val="000000" w:themeColor="text1"/>
              </w:rPr>
              <w:t>0.3</w:t>
            </w:r>
          </w:p>
          <w:p w:rsidR="00720BBF" w:rsidRPr="004A2B6E" w:rsidRDefault="00720BBF" w:rsidP="00864446">
            <w:pPr>
              <w:rPr>
                <w:color w:val="000000" w:themeColor="text1"/>
              </w:rPr>
            </w:pPr>
            <w:r w:rsidRPr="004A2B6E">
              <w:rPr>
                <w:rFonts w:hint="eastAsia"/>
                <w:color w:val="000000" w:themeColor="text1"/>
              </w:rPr>
              <w:t>（优秀团员、优秀军训学员、军训中优秀党员、优秀基层团干部、优秀学生、优秀学生干部、社会活动积极分子、社会实践先进个人等）</w:t>
            </w:r>
          </w:p>
        </w:tc>
        <w:tc>
          <w:tcPr>
            <w:tcW w:w="2602" w:type="dxa"/>
            <w:vMerge/>
            <w:vAlign w:val="center"/>
          </w:tcPr>
          <w:p w:rsidR="00720BBF" w:rsidRDefault="00720BBF" w:rsidP="00864446"/>
        </w:tc>
      </w:tr>
      <w:tr w:rsidR="00720BBF" w:rsidRPr="00FE42AD" w:rsidTr="00996EC7">
        <w:trPr>
          <w:trHeight w:val="2258"/>
          <w:jc w:val="center"/>
        </w:trPr>
        <w:tc>
          <w:tcPr>
            <w:tcW w:w="959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268" w:type="dxa"/>
            <w:vMerge/>
          </w:tcPr>
          <w:p w:rsidR="00720BBF" w:rsidRDefault="00720BBF" w:rsidP="0086444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20BBF" w:rsidRDefault="00720BBF" w:rsidP="00864446">
            <w:r w:rsidRPr="00FE42AD">
              <w:rPr>
                <w:rFonts w:hint="eastAsia"/>
              </w:rPr>
              <w:t>院</w:t>
            </w:r>
            <w:r>
              <w:rPr>
                <w:rFonts w:hint="eastAsia"/>
              </w:rPr>
              <w:t>级</w:t>
            </w:r>
            <w:r w:rsidRPr="00FE42AD">
              <w:rPr>
                <w:rFonts w:hint="eastAsia"/>
              </w:rPr>
              <w:t>荣誉称号</w:t>
            </w:r>
            <w:r>
              <w:rPr>
                <w:rFonts w:hint="eastAsia"/>
              </w:rPr>
              <w:t>0.2</w:t>
            </w:r>
          </w:p>
          <w:p w:rsidR="00720BBF" w:rsidRDefault="00720BBF" w:rsidP="00864446"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 w:rsidRPr="00FE42AD">
              <w:rPr>
                <w:rFonts w:hint="eastAsia"/>
              </w:rPr>
              <w:t>优秀部长、优秀干事</w:t>
            </w:r>
            <w:r>
              <w:rPr>
                <w:rFonts w:hint="eastAsia"/>
              </w:rPr>
              <w:t>、优秀干事（校级）、</w:t>
            </w:r>
            <w:r w:rsidRPr="00743A44">
              <w:rPr>
                <w:rFonts w:hint="eastAsia"/>
              </w:rPr>
              <w:t>优良寝室称号</w:t>
            </w:r>
            <w:r>
              <w:rPr>
                <w:rFonts w:hint="eastAsia"/>
              </w:rPr>
              <w:t>（每人）、优秀学生等）</w:t>
            </w:r>
          </w:p>
        </w:tc>
        <w:tc>
          <w:tcPr>
            <w:tcW w:w="2602" w:type="dxa"/>
            <w:vMerge/>
            <w:vAlign w:val="center"/>
          </w:tcPr>
          <w:p w:rsidR="00720BBF" w:rsidRDefault="00720BBF" w:rsidP="00864446"/>
        </w:tc>
      </w:tr>
    </w:tbl>
    <w:p w:rsidR="0080623E" w:rsidRDefault="0080623E" w:rsidP="005C54D5">
      <w:pPr>
        <w:pStyle w:val="4"/>
        <w:numPr>
          <w:ilvl w:val="0"/>
          <w:numId w:val="8"/>
        </w:numPr>
        <w:spacing w:after="200" w:line="377" w:lineRule="auto"/>
      </w:pPr>
      <w:r w:rsidRPr="002275B0">
        <w:rPr>
          <w:rFonts w:hint="eastAsia"/>
        </w:rPr>
        <w:t>综合分减分项目</w:t>
      </w:r>
    </w:p>
    <w:p w:rsidR="005C54D5" w:rsidRDefault="005C54D5" w:rsidP="005C54D5">
      <w:pPr>
        <w:spacing w:beforeLines="50" w:before="156" w:afterLines="50" w:after="156"/>
      </w:pPr>
      <w:r>
        <w:rPr>
          <w:rFonts w:hint="eastAsia"/>
        </w:rPr>
        <w:t>根据学院实际，为对学生参加集体活动起到约束作用，制定三类综合分减分项目。</w:t>
      </w:r>
    </w:p>
    <w:p w:rsidR="005C54D5" w:rsidRDefault="005C54D5" w:rsidP="005C54D5">
      <w:pPr>
        <w:spacing w:beforeLines="50" w:before="156" w:afterLines="50" w:after="156"/>
      </w:pPr>
    </w:p>
    <w:p w:rsidR="00E50C3A" w:rsidRDefault="00E50C3A" w:rsidP="005C54D5">
      <w:pPr>
        <w:spacing w:beforeLines="50" w:before="156" w:afterLines="50" w:after="156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6004"/>
      </w:tblGrid>
      <w:tr w:rsidR="0080623E" w:rsidTr="00864446">
        <w:tc>
          <w:tcPr>
            <w:tcW w:w="959" w:type="dxa"/>
          </w:tcPr>
          <w:p w:rsidR="0080623E" w:rsidRPr="004A2B6E" w:rsidRDefault="0080623E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lastRenderedPageBreak/>
              <w:t>项目</w:t>
            </w:r>
          </w:p>
        </w:tc>
        <w:tc>
          <w:tcPr>
            <w:tcW w:w="1559" w:type="dxa"/>
          </w:tcPr>
          <w:p w:rsidR="0080623E" w:rsidRPr="004A2B6E" w:rsidRDefault="0080623E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t>分值</w:t>
            </w:r>
          </w:p>
        </w:tc>
        <w:tc>
          <w:tcPr>
            <w:tcW w:w="6004" w:type="dxa"/>
          </w:tcPr>
          <w:p w:rsidR="0080623E" w:rsidRPr="004A2B6E" w:rsidRDefault="0080623E" w:rsidP="00864446">
            <w:pPr>
              <w:jc w:val="center"/>
              <w:rPr>
                <w:b/>
              </w:rPr>
            </w:pPr>
            <w:r w:rsidRPr="004A2B6E">
              <w:rPr>
                <w:rFonts w:hint="eastAsia"/>
                <w:b/>
              </w:rPr>
              <w:t>细则</w:t>
            </w:r>
          </w:p>
        </w:tc>
      </w:tr>
      <w:tr w:rsidR="0080623E" w:rsidTr="00864446">
        <w:tc>
          <w:tcPr>
            <w:tcW w:w="959" w:type="dxa"/>
          </w:tcPr>
          <w:p w:rsidR="0080623E" w:rsidRDefault="0080623E" w:rsidP="00864446">
            <w:r>
              <w:rPr>
                <w:rFonts w:hint="eastAsia"/>
              </w:rPr>
              <w:t>上课请假类</w:t>
            </w:r>
          </w:p>
        </w:tc>
        <w:tc>
          <w:tcPr>
            <w:tcW w:w="1559" w:type="dxa"/>
          </w:tcPr>
          <w:p w:rsidR="0080623E" w:rsidRDefault="0080623E" w:rsidP="00864446">
            <w:r>
              <w:rPr>
                <w:rFonts w:hint="eastAsia"/>
              </w:rPr>
              <w:t>-0.1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6004" w:type="dxa"/>
          </w:tcPr>
          <w:p w:rsidR="0080623E" w:rsidRDefault="0080623E" w:rsidP="0086444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病假请假者，需提供校医院病例或三级甲等及以上医院证明，不提供病例或证明者，辅导员一律不予准假，如需辅导员批准，则在综合测评加分中减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次；</w:t>
            </w:r>
          </w:p>
          <w:p w:rsidR="0080623E" w:rsidRDefault="0080623E" w:rsidP="0086444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因公（如承办活动或参加比赛或开会等）事假请假者，需至少提前一天报送辅导员（特殊情况下必须在事发前报送辅导员），批准后方可请假，若未获批准擅自不上课或事发后补请假者，则在综合测评加分中减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次；</w:t>
            </w:r>
          </w:p>
          <w:p w:rsidR="0080623E" w:rsidRDefault="0080623E" w:rsidP="0086444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因私事假请假者，原则上一律不予批准，如确有重大考试或面试或其他重大事情等需提供必要凭证或说明，其他情况如需辅导员批准，则在综合测评加分中减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次。</w:t>
            </w:r>
          </w:p>
          <w:p w:rsidR="0080623E" w:rsidRDefault="0080623E" w:rsidP="00864446">
            <w:r>
              <w:rPr>
                <w:rFonts w:hint="eastAsia"/>
              </w:rPr>
              <w:t>备注：请假类减分项目，每次扣除分数时均需在辅导员处写明原因并签名，最终奖学金评比时会由辅导员将表交给奖学金评定小组。</w:t>
            </w:r>
          </w:p>
          <w:p w:rsidR="0080623E" w:rsidRPr="00B1018C" w:rsidRDefault="0080623E" w:rsidP="004B0436">
            <w:r w:rsidRPr="004A2B6E">
              <w:rPr>
                <w:rFonts w:hint="eastAsia"/>
                <w:b/>
              </w:rPr>
              <w:t>注：</w:t>
            </w:r>
            <w:r>
              <w:rPr>
                <w:rFonts w:hint="eastAsia"/>
              </w:rPr>
              <w:t>上课请假类综合测评扣分表见</w:t>
            </w:r>
            <w:r w:rsidRPr="004A2B6E">
              <w:rPr>
                <w:rFonts w:hint="eastAsia"/>
                <w:b/>
              </w:rPr>
              <w:t>附件</w:t>
            </w:r>
            <w:r w:rsidR="004B0436">
              <w:rPr>
                <w:rFonts w:hint="eastAsia"/>
                <w:b/>
              </w:rPr>
              <w:t>1</w:t>
            </w:r>
            <w:r w:rsidRPr="004A2B6E">
              <w:rPr>
                <w:rFonts w:hint="eastAsia"/>
                <w:sz w:val="24"/>
              </w:rPr>
              <w:t>。</w:t>
            </w:r>
          </w:p>
        </w:tc>
      </w:tr>
      <w:tr w:rsidR="0080623E" w:rsidTr="00864446">
        <w:tc>
          <w:tcPr>
            <w:tcW w:w="959" w:type="dxa"/>
          </w:tcPr>
          <w:p w:rsidR="0080623E" w:rsidRDefault="0080623E" w:rsidP="00864446">
            <w:r>
              <w:rPr>
                <w:rFonts w:hint="eastAsia"/>
              </w:rPr>
              <w:t>党员类</w:t>
            </w:r>
          </w:p>
        </w:tc>
        <w:tc>
          <w:tcPr>
            <w:tcW w:w="1559" w:type="dxa"/>
          </w:tcPr>
          <w:p w:rsidR="0080623E" w:rsidRDefault="0080623E" w:rsidP="00864446">
            <w:r>
              <w:rPr>
                <w:rFonts w:hint="eastAsia"/>
              </w:rPr>
              <w:t>-0.2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6004" w:type="dxa"/>
          </w:tcPr>
          <w:p w:rsidR="0080623E" w:rsidRDefault="0080623E" w:rsidP="0086444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因病不能参加党日活动、党员发展、转正会议的预备党员和正式党员不减分，但需提供校医院病例或三级甲等及以上医院证明，不提供病例或证明者，一律减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次；</w:t>
            </w:r>
          </w:p>
          <w:p w:rsidR="0080623E" w:rsidRDefault="0080623E" w:rsidP="0086444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因公不能参加党日活动、党员发展、转正会议的预备党员和正式党员，需至少提前一天报送辅导员（特殊情况下必须在事发前报送辅导员），批准后方可请假，若未获批准擅自不参加党组织活动或事发后补请假者，则在综合测评加分中减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次；</w:t>
            </w:r>
          </w:p>
          <w:p w:rsidR="0080623E" w:rsidRDefault="0080623E" w:rsidP="0086444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因私不能参加党员发展、转正会议的预备党员和正式党员，原则上一律不予批准，如确有重大考试或面试或其他重大事情等需提供必要凭证或说明，其他情况如需辅导员批准，则在综合测评加分中减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次。</w:t>
            </w:r>
          </w:p>
          <w:p w:rsidR="0080623E" w:rsidRDefault="0080623E" w:rsidP="004B0436">
            <w:r w:rsidRPr="004A2B6E">
              <w:rPr>
                <w:rFonts w:hint="eastAsia"/>
                <w:b/>
              </w:rPr>
              <w:t>注：</w:t>
            </w:r>
            <w:r>
              <w:rPr>
                <w:rFonts w:hint="eastAsia"/>
              </w:rPr>
              <w:t>党员活动类综合测评扣分表见</w:t>
            </w:r>
            <w:r w:rsidRPr="004A2B6E">
              <w:rPr>
                <w:rFonts w:hint="eastAsia"/>
                <w:b/>
              </w:rPr>
              <w:t>附件</w:t>
            </w:r>
            <w:r w:rsidR="004B0436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。</w:t>
            </w:r>
          </w:p>
        </w:tc>
      </w:tr>
      <w:tr w:rsidR="0080623E" w:rsidTr="00864446">
        <w:tc>
          <w:tcPr>
            <w:tcW w:w="959" w:type="dxa"/>
          </w:tcPr>
          <w:p w:rsidR="0080623E" w:rsidRDefault="0080623E" w:rsidP="00864446">
            <w:r>
              <w:rPr>
                <w:rFonts w:hint="eastAsia"/>
              </w:rPr>
              <w:t>辞退类</w:t>
            </w:r>
          </w:p>
        </w:tc>
        <w:tc>
          <w:tcPr>
            <w:tcW w:w="1559" w:type="dxa"/>
          </w:tcPr>
          <w:p w:rsidR="0080623E" w:rsidRDefault="0080623E" w:rsidP="00864446">
            <w:r>
              <w:rPr>
                <w:rFonts w:hint="eastAsia"/>
              </w:rPr>
              <w:t>-0.3</w:t>
            </w:r>
            <w:r>
              <w:rPr>
                <w:rFonts w:hint="eastAsia"/>
              </w:rPr>
              <w:t>分</w:t>
            </w:r>
          </w:p>
        </w:tc>
        <w:tc>
          <w:tcPr>
            <w:tcW w:w="6004" w:type="dxa"/>
          </w:tcPr>
          <w:p w:rsidR="0080623E" w:rsidRDefault="0080623E" w:rsidP="00864446">
            <w:r>
              <w:rPr>
                <w:rFonts w:hint="eastAsia"/>
              </w:rPr>
              <w:t>因不服从组织（</w:t>
            </w:r>
            <w:proofErr w:type="gramStart"/>
            <w:r>
              <w:rPr>
                <w:rFonts w:hint="eastAsia"/>
              </w:rPr>
              <w:t>包括团学组织</w:t>
            </w:r>
            <w:proofErr w:type="gramEnd"/>
            <w:r>
              <w:rPr>
                <w:rFonts w:hint="eastAsia"/>
              </w:rPr>
              <w:t>、班级组织等）管理，自由散漫被组织辞退者，在综合测评中一次性扣除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分。</w:t>
            </w:r>
          </w:p>
          <w:p w:rsidR="0080623E" w:rsidRPr="004A2B6E" w:rsidRDefault="0080623E" w:rsidP="00864446">
            <w:pPr>
              <w:rPr>
                <w:b/>
              </w:rPr>
            </w:pPr>
            <w:r>
              <w:rPr>
                <w:rFonts w:hint="eastAsia"/>
                <w:b/>
              </w:rPr>
              <w:t>注：</w:t>
            </w:r>
            <w:r w:rsidRPr="004A2B6E">
              <w:rPr>
                <w:rFonts w:hint="eastAsia"/>
                <w:b/>
              </w:rPr>
              <w:t>辞退时需提交给分团委书记一份书面辞退说明。</w:t>
            </w:r>
          </w:p>
        </w:tc>
      </w:tr>
    </w:tbl>
    <w:p w:rsidR="0080623E" w:rsidRPr="00E50C3A" w:rsidRDefault="004120B0" w:rsidP="001B75AF">
      <w:pPr>
        <w:pStyle w:val="3"/>
        <w:spacing w:afterLines="50" w:after="156" w:line="240" w:lineRule="auto"/>
        <w:rPr>
          <w:sz w:val="21"/>
          <w:szCs w:val="21"/>
        </w:rPr>
      </w:pPr>
      <w:r w:rsidRPr="00E50C3A">
        <w:rPr>
          <w:rFonts w:hint="eastAsia"/>
          <w:sz w:val="21"/>
          <w:szCs w:val="21"/>
        </w:rPr>
        <w:lastRenderedPageBreak/>
        <w:t>二</w:t>
      </w:r>
      <w:r w:rsidR="00E86899" w:rsidRPr="00E50C3A">
        <w:rPr>
          <w:rFonts w:hint="eastAsia"/>
          <w:sz w:val="21"/>
          <w:szCs w:val="21"/>
        </w:rPr>
        <w:t>、评估</w:t>
      </w:r>
      <w:r w:rsidR="0080623E" w:rsidRPr="00E50C3A">
        <w:rPr>
          <w:rFonts w:hint="eastAsia"/>
          <w:sz w:val="21"/>
          <w:szCs w:val="21"/>
        </w:rPr>
        <w:t>程序</w:t>
      </w:r>
    </w:p>
    <w:p w:rsidR="0080623E" w:rsidRPr="00E50C3A" w:rsidRDefault="0080623E" w:rsidP="001B75AF">
      <w:pPr>
        <w:pStyle w:val="4"/>
        <w:spacing w:afterLines="50" w:after="156" w:line="240" w:lineRule="auto"/>
        <w:rPr>
          <w:szCs w:val="21"/>
        </w:rPr>
      </w:pPr>
      <w:r w:rsidRPr="00E50C3A">
        <w:rPr>
          <w:rFonts w:hint="eastAsia"/>
          <w:szCs w:val="21"/>
        </w:rPr>
        <w:t>（一）学生以年级为单位，成立</w:t>
      </w:r>
      <w:r w:rsidR="0035121B" w:rsidRPr="00E50C3A">
        <w:rPr>
          <w:rFonts w:hint="eastAsia"/>
          <w:szCs w:val="21"/>
        </w:rPr>
        <w:t>综合评估</w:t>
      </w:r>
      <w:r w:rsidRPr="00E50C3A">
        <w:rPr>
          <w:rFonts w:hint="eastAsia"/>
          <w:szCs w:val="21"/>
        </w:rPr>
        <w:t>评定小组</w:t>
      </w:r>
    </w:p>
    <w:p w:rsidR="0080623E" w:rsidRPr="004A2B6E" w:rsidRDefault="0080623E" w:rsidP="0080623E">
      <w:pPr>
        <w:rPr>
          <w:b/>
        </w:rPr>
      </w:pPr>
      <w:r w:rsidRPr="004A2B6E">
        <w:rPr>
          <w:rFonts w:hint="eastAsia"/>
          <w:b/>
        </w:rPr>
        <w:t>（</w:t>
      </w:r>
      <w:r w:rsidRPr="004A2B6E">
        <w:rPr>
          <w:b/>
        </w:rPr>
        <w:t>1</w:t>
      </w:r>
      <w:r w:rsidRPr="004A2B6E">
        <w:rPr>
          <w:rFonts w:hint="eastAsia"/>
          <w:b/>
        </w:rPr>
        <w:t>）评定小组组成：</w:t>
      </w:r>
    </w:p>
    <w:p w:rsidR="0080623E" w:rsidRDefault="0080623E" w:rsidP="0080623E">
      <w:pPr>
        <w:ind w:firstLineChars="200" w:firstLine="420"/>
      </w:pPr>
      <w:r>
        <w:rPr>
          <w:rFonts w:hint="eastAsia"/>
        </w:rPr>
        <w:t>班委会全体成员及至少一名非班委会成员的同学</w:t>
      </w:r>
    </w:p>
    <w:p w:rsidR="0080623E" w:rsidRPr="004A2B6E" w:rsidRDefault="0080623E" w:rsidP="0080623E">
      <w:pPr>
        <w:rPr>
          <w:b/>
        </w:rPr>
      </w:pPr>
      <w:r w:rsidRPr="004A2B6E">
        <w:rPr>
          <w:rFonts w:hint="eastAsia"/>
          <w:b/>
        </w:rPr>
        <w:t>（</w:t>
      </w:r>
      <w:r w:rsidRPr="004A2B6E">
        <w:rPr>
          <w:b/>
        </w:rPr>
        <w:t>2</w:t>
      </w:r>
      <w:r w:rsidRPr="004A2B6E">
        <w:rPr>
          <w:rFonts w:hint="eastAsia"/>
          <w:b/>
        </w:rPr>
        <w:t>）评定小组职责：</w:t>
      </w:r>
    </w:p>
    <w:p w:rsidR="0080623E" w:rsidRDefault="0080623E" w:rsidP="0080623E">
      <w:pPr>
        <w:pStyle w:val="a3"/>
        <w:numPr>
          <w:ilvl w:val="0"/>
          <w:numId w:val="1"/>
        </w:numPr>
        <w:spacing w:line="240" w:lineRule="auto"/>
        <w:ind w:firstLineChars="0"/>
        <w:jc w:val="both"/>
      </w:pPr>
      <w:r>
        <w:rPr>
          <w:rFonts w:hint="eastAsia"/>
        </w:rPr>
        <w:t>发放、收集《中国语言文学学院学生综合评估加减分申报表》（见</w:t>
      </w:r>
      <w:r w:rsidRPr="004A2B6E">
        <w:rPr>
          <w:rFonts w:hint="eastAsia"/>
          <w:b/>
        </w:rPr>
        <w:t>附件</w:t>
      </w:r>
      <w:r w:rsidR="001B75AF">
        <w:rPr>
          <w:rFonts w:hint="eastAsia"/>
          <w:b/>
        </w:rPr>
        <w:t>3</w:t>
      </w:r>
      <w:r>
        <w:rPr>
          <w:rFonts w:hint="eastAsia"/>
        </w:rPr>
        <w:t>）</w:t>
      </w:r>
    </w:p>
    <w:p w:rsidR="0080623E" w:rsidRDefault="0080623E" w:rsidP="0080623E">
      <w:pPr>
        <w:pStyle w:val="a3"/>
        <w:numPr>
          <w:ilvl w:val="0"/>
          <w:numId w:val="1"/>
        </w:numPr>
        <w:spacing w:line="240" w:lineRule="auto"/>
        <w:ind w:firstLineChars="0"/>
        <w:jc w:val="both"/>
      </w:pPr>
      <w:r>
        <w:rPr>
          <w:rFonts w:hint="eastAsia"/>
        </w:rPr>
        <w:t>审查、讨论每位学生综合评估加减分情况是否属实</w:t>
      </w:r>
    </w:p>
    <w:p w:rsidR="0080623E" w:rsidRDefault="0080623E" w:rsidP="0080623E">
      <w:pPr>
        <w:pStyle w:val="a3"/>
        <w:numPr>
          <w:ilvl w:val="0"/>
          <w:numId w:val="1"/>
        </w:numPr>
        <w:spacing w:line="240" w:lineRule="auto"/>
        <w:ind w:firstLineChars="0"/>
        <w:jc w:val="both"/>
      </w:pPr>
      <w:r>
        <w:rPr>
          <w:rFonts w:hint="eastAsia"/>
        </w:rPr>
        <w:t>确定每位学生最终综合评估加减分情况</w:t>
      </w:r>
      <w:r w:rsidR="004120B0">
        <w:rPr>
          <w:rFonts w:hint="eastAsia"/>
        </w:rPr>
        <w:t>并书写评语，</w:t>
      </w:r>
      <w:r>
        <w:rPr>
          <w:rFonts w:hint="eastAsia"/>
        </w:rPr>
        <w:t>通知每一位学生</w:t>
      </w:r>
    </w:p>
    <w:p w:rsidR="0080623E" w:rsidRDefault="0080623E" w:rsidP="0080623E">
      <w:pPr>
        <w:pStyle w:val="a3"/>
        <w:numPr>
          <w:ilvl w:val="0"/>
          <w:numId w:val="1"/>
        </w:numPr>
        <w:spacing w:line="240" w:lineRule="auto"/>
        <w:ind w:firstLineChars="0"/>
        <w:jc w:val="both"/>
      </w:pPr>
      <w:r>
        <w:rPr>
          <w:rFonts w:hint="eastAsia"/>
        </w:rPr>
        <w:t>将本年级所有学生《综合评估加分情况汇总表》</w:t>
      </w:r>
      <w:r w:rsidR="004120B0">
        <w:rPr>
          <w:rFonts w:hint="eastAsia"/>
        </w:rPr>
        <w:t>（见</w:t>
      </w:r>
      <w:r w:rsidR="004120B0" w:rsidRPr="004A2B6E">
        <w:rPr>
          <w:rFonts w:hint="eastAsia"/>
          <w:b/>
        </w:rPr>
        <w:t>附件</w:t>
      </w:r>
      <w:r w:rsidR="001B75AF">
        <w:rPr>
          <w:rFonts w:hint="eastAsia"/>
          <w:b/>
        </w:rPr>
        <w:t>4</w:t>
      </w:r>
      <w:r w:rsidR="004120B0">
        <w:rPr>
          <w:rFonts w:hint="eastAsia"/>
        </w:rPr>
        <w:t>）</w:t>
      </w:r>
      <w:r>
        <w:rPr>
          <w:rFonts w:hint="eastAsia"/>
        </w:rPr>
        <w:t>及《中国语言文学学院学生综合评估加减分申报表》汇总给辅导员</w:t>
      </w:r>
    </w:p>
    <w:p w:rsidR="0080623E" w:rsidRPr="00E44E60" w:rsidRDefault="0080623E" w:rsidP="001B75AF">
      <w:pPr>
        <w:pStyle w:val="4"/>
        <w:spacing w:afterLines="50" w:after="156" w:line="240" w:lineRule="auto"/>
      </w:pPr>
      <w:r w:rsidRPr="004A2B6E">
        <w:rPr>
          <w:rFonts w:hint="eastAsia"/>
        </w:rPr>
        <w:t>（二）学院审议</w:t>
      </w:r>
    </w:p>
    <w:p w:rsidR="0080623E" w:rsidRDefault="0080623E" w:rsidP="001B75AF">
      <w:pPr>
        <w:pStyle w:val="a3"/>
        <w:numPr>
          <w:ilvl w:val="0"/>
          <w:numId w:val="1"/>
        </w:numPr>
        <w:spacing w:afterLines="50" w:after="156" w:line="240" w:lineRule="auto"/>
        <w:ind w:firstLineChars="0"/>
        <w:jc w:val="both"/>
      </w:pPr>
      <w:r>
        <w:rPr>
          <w:rFonts w:hint="eastAsia"/>
        </w:rPr>
        <w:t>由学院党政领导和辅导员组成审议小组，对每个学生的综合评估结果进行审议</w:t>
      </w:r>
    </w:p>
    <w:p w:rsidR="0080623E" w:rsidRDefault="0080623E" w:rsidP="001B75AF">
      <w:pPr>
        <w:pStyle w:val="a3"/>
        <w:numPr>
          <w:ilvl w:val="0"/>
          <w:numId w:val="1"/>
        </w:numPr>
        <w:spacing w:afterLines="50" w:after="156" w:line="240" w:lineRule="auto"/>
        <w:ind w:firstLineChars="0"/>
        <w:jc w:val="both"/>
      </w:pPr>
      <w:r>
        <w:rPr>
          <w:rFonts w:hint="eastAsia"/>
        </w:rPr>
        <w:t>学院提出评审意见</w:t>
      </w:r>
    </w:p>
    <w:p w:rsidR="0080623E" w:rsidRPr="00410C2B" w:rsidRDefault="0080623E" w:rsidP="001B75AF">
      <w:pPr>
        <w:pStyle w:val="4"/>
        <w:spacing w:afterLines="50" w:after="156" w:line="240" w:lineRule="auto"/>
      </w:pPr>
      <w:r w:rsidRPr="00410C2B">
        <w:rPr>
          <w:rFonts w:hint="eastAsia"/>
        </w:rPr>
        <w:t>（三）公示评审结果</w:t>
      </w:r>
    </w:p>
    <w:p w:rsidR="0080623E" w:rsidRPr="00175A83" w:rsidRDefault="0080623E" w:rsidP="001B75AF">
      <w:pPr>
        <w:pStyle w:val="a3"/>
        <w:numPr>
          <w:ilvl w:val="0"/>
          <w:numId w:val="1"/>
        </w:numPr>
        <w:spacing w:afterLines="50" w:after="156" w:line="240" w:lineRule="auto"/>
        <w:ind w:firstLineChars="0"/>
        <w:jc w:val="both"/>
      </w:pPr>
      <w:r w:rsidRPr="00175A83">
        <w:rPr>
          <w:rFonts w:hint="eastAsia"/>
        </w:rPr>
        <w:t>学生综合评估结果报</w:t>
      </w:r>
      <w:r w:rsidR="0087007C">
        <w:rPr>
          <w:rFonts w:hint="eastAsia"/>
        </w:rPr>
        <w:t>学生处备案</w:t>
      </w:r>
      <w:r w:rsidRPr="00175A83">
        <w:rPr>
          <w:rFonts w:hint="eastAsia"/>
        </w:rPr>
        <w:t>前由学院面向</w:t>
      </w:r>
      <w:r w:rsidR="004120B0">
        <w:rPr>
          <w:rFonts w:hint="eastAsia"/>
        </w:rPr>
        <w:t>本院全体</w:t>
      </w:r>
      <w:r w:rsidRPr="00175A83">
        <w:rPr>
          <w:rFonts w:hint="eastAsia"/>
        </w:rPr>
        <w:t>学生</w:t>
      </w:r>
      <w:r w:rsidR="004120B0">
        <w:rPr>
          <w:rFonts w:hint="eastAsia"/>
        </w:rPr>
        <w:t>进行为期一周的</w:t>
      </w:r>
      <w:r w:rsidRPr="00175A83">
        <w:rPr>
          <w:rFonts w:hint="eastAsia"/>
        </w:rPr>
        <w:t>公示</w:t>
      </w:r>
      <w:r w:rsidR="0087007C">
        <w:rPr>
          <w:rFonts w:hint="eastAsia"/>
        </w:rPr>
        <w:t>，接受广大师生的监督</w:t>
      </w:r>
    </w:p>
    <w:p w:rsidR="0080623E" w:rsidRDefault="0080623E" w:rsidP="0080623E">
      <w:pPr>
        <w:pStyle w:val="a3"/>
        <w:numPr>
          <w:ilvl w:val="0"/>
          <w:numId w:val="1"/>
        </w:numPr>
        <w:spacing w:line="240" w:lineRule="auto"/>
        <w:ind w:firstLineChars="0"/>
        <w:jc w:val="both"/>
      </w:pPr>
      <w:r>
        <w:rPr>
          <w:rFonts w:hint="eastAsia"/>
        </w:rPr>
        <w:t>学生对评估结果有异议者，从公布之日起一周内向学院反映，若有明确错误，学院要及时纠正</w:t>
      </w:r>
    </w:p>
    <w:p w:rsidR="0080623E" w:rsidRPr="004A2B6E" w:rsidRDefault="0080623E" w:rsidP="0080623E">
      <w:pPr>
        <w:pStyle w:val="a3"/>
        <w:ind w:left="840" w:firstLine="422"/>
        <w:rPr>
          <w:b/>
        </w:rPr>
      </w:pPr>
      <w:r w:rsidRPr="004A2B6E">
        <w:rPr>
          <w:rFonts w:hint="eastAsia"/>
          <w:b/>
        </w:rPr>
        <w:t>备注：公示期后提出任何异议，学生工作办公室均不予受理！</w:t>
      </w:r>
    </w:p>
    <w:p w:rsidR="0080623E" w:rsidRDefault="0080623E" w:rsidP="001B75AF">
      <w:pPr>
        <w:pStyle w:val="4"/>
        <w:spacing w:afterLines="50" w:after="156" w:line="240" w:lineRule="auto"/>
      </w:pPr>
      <w:r>
        <w:rPr>
          <w:rFonts w:hint="eastAsia"/>
        </w:rPr>
        <w:t>（四）学校审批</w:t>
      </w:r>
    </w:p>
    <w:p w:rsidR="0080623E" w:rsidRDefault="0080623E" w:rsidP="004B0436">
      <w:pPr>
        <w:spacing w:afterLines="50" w:after="156" w:line="240" w:lineRule="auto"/>
        <w:ind w:firstLineChars="337" w:firstLine="708"/>
      </w:pPr>
      <w:r>
        <w:rPr>
          <w:rFonts w:hint="eastAsia"/>
        </w:rPr>
        <w:t>由</w:t>
      </w:r>
      <w:r w:rsidR="0087007C">
        <w:rPr>
          <w:rFonts w:hint="eastAsia"/>
        </w:rPr>
        <w:t>学校学生管理委员会</w:t>
      </w:r>
      <w:r>
        <w:rPr>
          <w:rFonts w:hint="eastAsia"/>
        </w:rPr>
        <w:t>对学生的综合评估结果进行审核并</w:t>
      </w:r>
      <w:r w:rsidR="0087007C">
        <w:rPr>
          <w:rFonts w:hint="eastAsia"/>
        </w:rPr>
        <w:t>进行第二次公示无异议后报学校</w:t>
      </w:r>
      <w:r>
        <w:rPr>
          <w:rFonts w:hint="eastAsia"/>
        </w:rPr>
        <w:t>批准</w:t>
      </w:r>
    </w:p>
    <w:p w:rsidR="00DB3FBB" w:rsidRDefault="00DB3FBB" w:rsidP="0080623E"/>
    <w:p w:rsidR="00FA4D76" w:rsidRDefault="00FA4D76" w:rsidP="00FA4D76">
      <w:pPr>
        <w:jc w:val="right"/>
        <w:rPr>
          <w:sz w:val="24"/>
        </w:rPr>
      </w:pPr>
    </w:p>
    <w:p w:rsidR="00FA4D76" w:rsidRPr="00FA4D76" w:rsidRDefault="00FA4D76" w:rsidP="00FA4D76">
      <w:pPr>
        <w:jc w:val="right"/>
        <w:rPr>
          <w:sz w:val="24"/>
        </w:rPr>
      </w:pPr>
      <w:r w:rsidRPr="00FA4D76">
        <w:rPr>
          <w:rFonts w:hint="eastAsia"/>
          <w:sz w:val="24"/>
        </w:rPr>
        <w:t>中国语言文学学院</w:t>
      </w:r>
    </w:p>
    <w:p w:rsidR="00FA4D76" w:rsidRDefault="00FA4D76" w:rsidP="00FA4D76">
      <w:pPr>
        <w:jc w:val="right"/>
        <w:rPr>
          <w:sz w:val="24"/>
        </w:rPr>
      </w:pPr>
      <w:r w:rsidRPr="00FA4D76">
        <w:rPr>
          <w:rFonts w:hint="eastAsia"/>
          <w:sz w:val="24"/>
        </w:rPr>
        <w:t>2015</w:t>
      </w:r>
      <w:r w:rsidRPr="00FA4D76">
        <w:rPr>
          <w:rFonts w:hint="eastAsia"/>
          <w:sz w:val="24"/>
        </w:rPr>
        <w:t>年</w:t>
      </w:r>
      <w:r w:rsidRPr="00FA4D76">
        <w:rPr>
          <w:rFonts w:hint="eastAsia"/>
          <w:sz w:val="24"/>
        </w:rPr>
        <w:t>9</w:t>
      </w:r>
      <w:r w:rsidRPr="00FA4D76">
        <w:rPr>
          <w:rFonts w:hint="eastAsia"/>
          <w:sz w:val="24"/>
        </w:rPr>
        <w:t>月</w:t>
      </w:r>
      <w:r w:rsidRPr="00FA4D76">
        <w:rPr>
          <w:rFonts w:hint="eastAsia"/>
          <w:sz w:val="24"/>
        </w:rPr>
        <w:t>10</w:t>
      </w:r>
      <w:r w:rsidRPr="00FA4D76">
        <w:rPr>
          <w:rFonts w:hint="eastAsia"/>
          <w:sz w:val="24"/>
        </w:rPr>
        <w:t>日</w:t>
      </w:r>
    </w:p>
    <w:p w:rsidR="00FA4D76" w:rsidRPr="00FA4D76" w:rsidRDefault="00FA4D76" w:rsidP="00FA4D76">
      <w:pPr>
        <w:jc w:val="right"/>
        <w:rPr>
          <w:sz w:val="24"/>
        </w:rPr>
      </w:pPr>
    </w:p>
    <w:p w:rsidR="0080623E" w:rsidRPr="0050278D" w:rsidRDefault="00DB3FBB" w:rsidP="0080623E">
      <w:pPr>
        <w:rPr>
          <w:b/>
          <w:sz w:val="24"/>
        </w:rPr>
      </w:pPr>
      <w:r w:rsidRPr="0050278D">
        <w:rPr>
          <w:rFonts w:hint="eastAsia"/>
          <w:b/>
          <w:sz w:val="24"/>
        </w:rPr>
        <w:t>附件：</w:t>
      </w:r>
    </w:p>
    <w:p w:rsidR="00D47354" w:rsidRPr="004B0436" w:rsidRDefault="00D47354" w:rsidP="004B0436">
      <w:pPr>
        <w:ind w:firstLineChars="337" w:firstLine="708"/>
      </w:pPr>
      <w:r w:rsidRPr="004B0436">
        <w:rPr>
          <w:rFonts w:hint="eastAsia"/>
        </w:rPr>
        <w:t>附件</w:t>
      </w:r>
      <w:r w:rsidRPr="004B0436">
        <w:rPr>
          <w:rFonts w:hint="eastAsia"/>
        </w:rPr>
        <w:t>1</w:t>
      </w:r>
      <w:r w:rsidRPr="004B0436">
        <w:rPr>
          <w:rFonts w:hint="eastAsia"/>
        </w:rPr>
        <w:t>：上课请假类综合测评扣分表</w:t>
      </w:r>
    </w:p>
    <w:p w:rsidR="00DF1D0D" w:rsidRPr="004B0436" w:rsidRDefault="00E86899" w:rsidP="004B0436">
      <w:pPr>
        <w:ind w:firstLineChars="337" w:firstLine="708"/>
      </w:pPr>
      <w:r w:rsidRPr="004B0436">
        <w:rPr>
          <w:rFonts w:hint="eastAsia"/>
        </w:rPr>
        <w:t>附件</w:t>
      </w:r>
      <w:r w:rsidR="00D47354" w:rsidRPr="004B0436">
        <w:rPr>
          <w:rFonts w:hint="eastAsia"/>
        </w:rPr>
        <w:t>2</w:t>
      </w:r>
      <w:r w:rsidRPr="004B0436">
        <w:rPr>
          <w:rFonts w:hint="eastAsia"/>
        </w:rPr>
        <w:t>：</w:t>
      </w:r>
      <w:r w:rsidR="00D47354" w:rsidRPr="004B0436">
        <w:rPr>
          <w:rFonts w:hint="eastAsia"/>
        </w:rPr>
        <w:t>党员活动类综合测评扣分表</w:t>
      </w:r>
    </w:p>
    <w:p w:rsidR="00E86899" w:rsidRPr="004B0436" w:rsidRDefault="00E86899" w:rsidP="004B0436">
      <w:pPr>
        <w:ind w:firstLineChars="337" w:firstLine="708"/>
      </w:pPr>
      <w:r w:rsidRPr="004B0436">
        <w:rPr>
          <w:rFonts w:hint="eastAsia"/>
        </w:rPr>
        <w:t>附件</w:t>
      </w:r>
      <w:r w:rsidRPr="004B0436">
        <w:rPr>
          <w:rFonts w:hint="eastAsia"/>
        </w:rPr>
        <w:t>3</w:t>
      </w:r>
      <w:r w:rsidRPr="004B0436">
        <w:rPr>
          <w:rFonts w:hint="eastAsia"/>
        </w:rPr>
        <w:t>：</w:t>
      </w:r>
      <w:r w:rsidR="00D47354" w:rsidRPr="004B0436">
        <w:rPr>
          <w:rFonts w:hint="eastAsia"/>
        </w:rPr>
        <w:t>中国语言文学学院学生综合评估加减分申报表</w:t>
      </w:r>
    </w:p>
    <w:p w:rsidR="00D47354" w:rsidRPr="004B0436" w:rsidRDefault="00D47354" w:rsidP="004B0436">
      <w:pPr>
        <w:ind w:firstLineChars="337" w:firstLine="708"/>
      </w:pPr>
      <w:r w:rsidRPr="004B0436">
        <w:rPr>
          <w:rFonts w:hint="eastAsia"/>
        </w:rPr>
        <w:t>附件</w:t>
      </w:r>
      <w:r w:rsidRPr="004B0436">
        <w:rPr>
          <w:rFonts w:hint="eastAsia"/>
        </w:rPr>
        <w:t>4</w:t>
      </w:r>
      <w:r w:rsidRPr="004B0436">
        <w:rPr>
          <w:rFonts w:hint="eastAsia"/>
        </w:rPr>
        <w:t>：综合评估加分情况汇总表</w:t>
      </w:r>
    </w:p>
    <w:sectPr w:rsidR="00D47354" w:rsidRPr="004B0436" w:rsidSect="006943BB">
      <w:headerReference w:type="default" r:id="rId8"/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BF" w:rsidRDefault="007B08BF">
      <w:pPr>
        <w:spacing w:line="240" w:lineRule="auto"/>
      </w:pPr>
      <w:r>
        <w:separator/>
      </w:r>
    </w:p>
  </w:endnote>
  <w:endnote w:type="continuationSeparator" w:id="0">
    <w:p w:rsidR="007B08BF" w:rsidRDefault="007B0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BF" w:rsidRDefault="007B08BF">
      <w:pPr>
        <w:spacing w:line="240" w:lineRule="auto"/>
      </w:pPr>
      <w:r>
        <w:separator/>
      </w:r>
    </w:p>
  </w:footnote>
  <w:footnote w:type="continuationSeparator" w:id="0">
    <w:p w:rsidR="007B08BF" w:rsidRDefault="007B0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46" w:rsidRDefault="00864446" w:rsidP="00B667DA">
    <w:pPr>
      <w:pStyle w:val="a5"/>
      <w:pBdr>
        <w:bottom w:val="single" w:sz="6" w:space="0" w:color="auto"/>
      </w:pBdr>
    </w:pPr>
    <w:r>
      <w:rPr>
        <w:rFonts w:hint="eastAsia"/>
      </w:rPr>
      <w:t>对外经济贸易大学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中国语言文学学院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1CA"/>
    <w:multiLevelType w:val="hybridMultilevel"/>
    <w:tmpl w:val="F6524D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8101C9"/>
    <w:multiLevelType w:val="hybridMultilevel"/>
    <w:tmpl w:val="9D0EC3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494979"/>
    <w:multiLevelType w:val="hybridMultilevel"/>
    <w:tmpl w:val="EF7852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7E272F7"/>
    <w:multiLevelType w:val="hybridMultilevel"/>
    <w:tmpl w:val="78082F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717249"/>
    <w:multiLevelType w:val="hybridMultilevel"/>
    <w:tmpl w:val="37F631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0A611A"/>
    <w:multiLevelType w:val="hybridMultilevel"/>
    <w:tmpl w:val="1FCE948E"/>
    <w:lvl w:ilvl="0" w:tplc="DF2A06E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C56FC1"/>
    <w:multiLevelType w:val="hybridMultilevel"/>
    <w:tmpl w:val="5F8860FC"/>
    <w:lvl w:ilvl="0" w:tplc="B308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317E50"/>
    <w:multiLevelType w:val="hybridMultilevel"/>
    <w:tmpl w:val="211ED4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3E"/>
    <w:rsid w:val="000967F1"/>
    <w:rsid w:val="000F28AB"/>
    <w:rsid w:val="00137778"/>
    <w:rsid w:val="00176FB0"/>
    <w:rsid w:val="001B75AF"/>
    <w:rsid w:val="00231B30"/>
    <w:rsid w:val="00277E0B"/>
    <w:rsid w:val="002B21C3"/>
    <w:rsid w:val="002C7521"/>
    <w:rsid w:val="0035121B"/>
    <w:rsid w:val="004120B0"/>
    <w:rsid w:val="00460B43"/>
    <w:rsid w:val="00486EEB"/>
    <w:rsid w:val="004B0436"/>
    <w:rsid w:val="004C1EF8"/>
    <w:rsid w:val="004F02F5"/>
    <w:rsid w:val="0050278D"/>
    <w:rsid w:val="00573916"/>
    <w:rsid w:val="005C54D5"/>
    <w:rsid w:val="00657005"/>
    <w:rsid w:val="006734D1"/>
    <w:rsid w:val="006943BB"/>
    <w:rsid w:val="006E2975"/>
    <w:rsid w:val="00720BBF"/>
    <w:rsid w:val="00726AAB"/>
    <w:rsid w:val="00782B04"/>
    <w:rsid w:val="007B08BF"/>
    <w:rsid w:val="0080623E"/>
    <w:rsid w:val="00864446"/>
    <w:rsid w:val="0087007C"/>
    <w:rsid w:val="00920753"/>
    <w:rsid w:val="00983390"/>
    <w:rsid w:val="00996EC7"/>
    <w:rsid w:val="009E40F8"/>
    <w:rsid w:val="00A161F8"/>
    <w:rsid w:val="00A8068B"/>
    <w:rsid w:val="00AC36F1"/>
    <w:rsid w:val="00AE0C32"/>
    <w:rsid w:val="00B667DA"/>
    <w:rsid w:val="00BD0CC1"/>
    <w:rsid w:val="00BF5C34"/>
    <w:rsid w:val="00CB69A1"/>
    <w:rsid w:val="00D13A29"/>
    <w:rsid w:val="00D17826"/>
    <w:rsid w:val="00D47354"/>
    <w:rsid w:val="00D74A2E"/>
    <w:rsid w:val="00DB3FBB"/>
    <w:rsid w:val="00DC1B81"/>
    <w:rsid w:val="00DF1D0D"/>
    <w:rsid w:val="00E01A1D"/>
    <w:rsid w:val="00E14F03"/>
    <w:rsid w:val="00E2628B"/>
    <w:rsid w:val="00E50C3A"/>
    <w:rsid w:val="00E86899"/>
    <w:rsid w:val="00EB0DF1"/>
    <w:rsid w:val="00EC37BB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3E"/>
    <w:pPr>
      <w:widowControl w:val="0"/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2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623E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623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62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0623E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0623E"/>
    <w:rPr>
      <w:rFonts w:asciiTheme="majorHAnsi" w:eastAsiaTheme="majorEastAsia" w:hAnsiTheme="majorHAnsi" w:cstheme="majorBidi"/>
      <w:b/>
      <w:bCs/>
      <w:szCs w:val="28"/>
    </w:rPr>
  </w:style>
  <w:style w:type="paragraph" w:styleId="a3">
    <w:name w:val="List Paragraph"/>
    <w:basedOn w:val="a"/>
    <w:uiPriority w:val="34"/>
    <w:qFormat/>
    <w:rsid w:val="0080623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0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06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="黑体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623E"/>
    <w:rPr>
      <w:rFonts w:eastAsia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5C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5C3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F5C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5C3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A4D7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A4D7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3E"/>
    <w:pPr>
      <w:widowControl w:val="0"/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2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623E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623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62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0623E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0623E"/>
    <w:rPr>
      <w:rFonts w:asciiTheme="majorHAnsi" w:eastAsiaTheme="majorEastAsia" w:hAnsiTheme="majorHAnsi" w:cstheme="majorBidi"/>
      <w:b/>
      <w:bCs/>
      <w:szCs w:val="28"/>
    </w:rPr>
  </w:style>
  <w:style w:type="paragraph" w:styleId="a3">
    <w:name w:val="List Paragraph"/>
    <w:basedOn w:val="a"/>
    <w:uiPriority w:val="34"/>
    <w:qFormat/>
    <w:rsid w:val="0080623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0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06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="黑体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623E"/>
    <w:rPr>
      <w:rFonts w:eastAsia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5C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5C3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F5C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5C3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A4D7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A4D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9</Pages>
  <Words>738</Words>
  <Characters>4208</Characters>
  <Application>Microsoft Office Word</Application>
  <DocSecurity>0</DocSecurity>
  <Lines>35</Lines>
  <Paragraphs>9</Paragraphs>
  <ScaleCrop>false</ScaleCrop>
  <Company>CHINA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田野</cp:lastModifiedBy>
  <cp:revision>19</cp:revision>
  <cp:lastPrinted>2016-09-02T07:52:00Z</cp:lastPrinted>
  <dcterms:created xsi:type="dcterms:W3CDTF">2015-08-12T07:34:00Z</dcterms:created>
  <dcterms:modified xsi:type="dcterms:W3CDTF">2016-09-03T09:10:00Z</dcterms:modified>
</cp:coreProperties>
</file>